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C3" w:rsidRDefault="00E749C3" w:rsidP="00FB1048">
      <w:pPr>
        <w:spacing w:after="0" w:line="240" w:lineRule="auto"/>
        <w:jc w:val="center"/>
        <w:rPr>
          <w:rFonts w:ascii="Times New Roman" w:hAnsi="Times New Roman" w:cs="Times New Roman"/>
          <w:b/>
          <w:bCs/>
          <w:sz w:val="24"/>
          <w:szCs w:val="24"/>
        </w:rPr>
      </w:pPr>
    </w:p>
    <w:p w:rsidR="00FB1048" w:rsidRDefault="00FB1048" w:rsidP="00FB10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Coming to Terms with the World: </w:t>
      </w:r>
    </w:p>
    <w:p w:rsidR="00FB1048" w:rsidRDefault="00FB1048" w:rsidP="00FB104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Hannah Arendt’s Perspective for Reconciling with the 1965 Tragedy</w:t>
      </w: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Yosef </w:t>
      </w:r>
      <w:proofErr w:type="spellStart"/>
      <w:r>
        <w:rPr>
          <w:rFonts w:ascii="Times New Roman" w:hAnsi="Times New Roman" w:cs="Times New Roman"/>
          <w:sz w:val="24"/>
          <w:szCs w:val="24"/>
        </w:rPr>
        <w:t>Keladu</w:t>
      </w:r>
      <w:proofErr w:type="spellEnd"/>
    </w:p>
    <w:p w:rsidR="00FB1048" w:rsidRDefault="00FB1048" w:rsidP="00FB1048">
      <w:pPr>
        <w:spacing w:after="0" w:line="240" w:lineRule="auto"/>
        <w:jc w:val="both"/>
        <w:rPr>
          <w:rFonts w:ascii="Times New Roman" w:hAnsi="Times New Roman" w:cs="Times New Roman"/>
          <w:sz w:val="24"/>
          <w:szCs w:val="24"/>
        </w:rPr>
      </w:pPr>
    </w:p>
    <w:p w:rsidR="00FB1048" w:rsidRDefault="00FB1048" w:rsidP="00FB104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Ledalero</w:t>
      </w:r>
      <w:proofErr w:type="spellEnd"/>
      <w:r>
        <w:rPr>
          <w:rFonts w:ascii="Times New Roman" w:hAnsi="Times New Roman" w:cs="Times New Roman"/>
          <w:sz w:val="24"/>
          <w:szCs w:val="24"/>
        </w:rPr>
        <w:t xml:space="preserve"> Institute of Philosophy and Creative Technology,</w:t>
      </w:r>
    </w:p>
    <w:p w:rsidR="00FB1048" w:rsidRDefault="00FB1048" w:rsidP="00FB104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Maumere</w:t>
      </w:r>
      <w:proofErr w:type="spellEnd"/>
      <w:r>
        <w:rPr>
          <w:rFonts w:ascii="Times New Roman" w:hAnsi="Times New Roman" w:cs="Times New Roman"/>
          <w:sz w:val="24"/>
          <w:szCs w:val="24"/>
        </w:rPr>
        <w:t xml:space="preserve"> 86152, Flores, NTT, Indonesia</w:t>
      </w:r>
    </w:p>
    <w:p w:rsidR="00FB1048" w:rsidRDefault="00FB1048" w:rsidP="00FB10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Fonts w:ascii="Times New Roman" w:hAnsi="Times New Roman" w:cs="Times New Roman"/>
            <w:sz w:val="24"/>
            <w:szCs w:val="24"/>
            <w:u w:val="single"/>
          </w:rPr>
          <w:t>yoskeladu@gmail.com</w:t>
        </w:r>
      </w:hyperlink>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Abstract:</w:t>
      </w:r>
    </w:p>
    <w:p w:rsidR="00F0714A" w:rsidRDefault="00F0714A" w:rsidP="00F0714A">
      <w:pPr>
        <w:pStyle w:val="NormalWeb"/>
        <w:jc w:val="both"/>
      </w:pPr>
      <w:r>
        <w:t>This article seeks to elaborate on Hannah Arendt’s conception of political reconciliation as a means of coming to terms with the mass killings of civilians suspected and accused of being members or sympathizers of the Indonesian Communist Party</w:t>
      </w:r>
      <w:r w:rsidR="00BC4F61">
        <w:t xml:space="preserve">. </w:t>
      </w:r>
      <w:r>
        <w:t xml:space="preserve">Known as the 1965 tragedy, this episode of massacres remains an enduring historical burden that continues to fragment and divide Indonesian society. Since the fall of President </w:t>
      </w:r>
      <w:proofErr w:type="spellStart"/>
      <w:r>
        <w:t>Soeharto</w:t>
      </w:r>
      <w:proofErr w:type="spellEnd"/>
      <w:r>
        <w:t xml:space="preserve"> in 1998, several Indonesian governments have attempted reconciliation processes, all of which have failed. From the perspective of transitional justice, it has been argued that these failures are often attributed to the government’s inability to rehabilitate victims’ rights and hold perpetrators accountable. Contrary to this view, this research argues that the failure to come to terms with the 1965 tragedy is due not to a lack of punitive or restorative measures, but rather due to an excessive or disproportionate focus on individual actors—victims or perpetrators—at the expense of the common world. Drawing on the lens of Arendt’s political thought, this article proposes that reconciliation should instead center on the common world—a social reality constituted and inhabited by free and equal individuals. In this light, political reconciliation is understood as coming to terms with a world marked by a dark and painful past. Such an understanding presupposes the capacity of those dwelling within the common world—particularly victims and perpetrators—to engage in reflective judgment around what has occurred, and to assume collective responsibility for building and sustaining a shared future. This article will first examine the 1965 mass killings as the dark side of the Indonesian common world, followed by an exposition of Hannah Arendt’s proposal for coming to terms with such tragedies. The final section will outline two key elements of political reconciliation: reflective judgment and collective responsibility.  </w:t>
      </w:r>
    </w:p>
    <w:p w:rsidR="00FB1048" w:rsidRDefault="00FB1048" w:rsidP="00FB104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political reconciliation, political crimes, 1965 tragedy, the world, judgment, responsibility, Hannah Arendt</w:t>
      </w:r>
      <w:r w:rsidR="00CB6E7C">
        <w:rPr>
          <w:rFonts w:ascii="Times New Roman" w:hAnsi="Times New Roman" w:cs="Times New Roman"/>
          <w:sz w:val="24"/>
          <w:szCs w:val="24"/>
        </w:rPr>
        <w:t>.</w:t>
      </w: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FB1048" w:rsidRPr="00F0714A" w:rsidRDefault="00FB1048" w:rsidP="00FB1048">
      <w:pPr>
        <w:spacing w:after="0" w:line="240" w:lineRule="auto"/>
        <w:jc w:val="both"/>
        <w:rPr>
          <w:rFonts w:ascii="Times New Roman" w:hAnsi="Times New Roman" w:cs="Times New Roman"/>
          <w:sz w:val="24"/>
          <w:szCs w:val="24"/>
        </w:rPr>
      </w:pPr>
    </w:p>
    <w:p w:rsidR="00FB1048" w:rsidRDefault="00F0714A" w:rsidP="00FB1048">
      <w:pPr>
        <w:spacing w:after="0" w:line="240" w:lineRule="auto"/>
        <w:ind w:firstLine="720"/>
        <w:jc w:val="both"/>
        <w:rPr>
          <w:rFonts w:ascii="Times New Roman" w:hAnsi="Times New Roman" w:cs="Times New Roman"/>
          <w:sz w:val="24"/>
          <w:szCs w:val="24"/>
        </w:rPr>
      </w:pPr>
      <w:r w:rsidRPr="00F0714A">
        <w:rPr>
          <w:rFonts w:ascii="Times New Roman" w:hAnsi="Times New Roman" w:cs="Times New Roman"/>
          <w:sz w:val="24"/>
          <w:szCs w:val="24"/>
        </w:rPr>
        <w:t>Reconciliation—a concept laden with moral and religious connotations—has gained widespread attention as an analytical framework for addressing political atrocities that impose lasting burdens on societies. In Indonesia, the mass killing targeting members and suspected sympathizers of the Communist Party of Indonesia (</w:t>
      </w:r>
      <w:r w:rsidRPr="00F0714A">
        <w:rPr>
          <w:rFonts w:ascii="Times New Roman" w:hAnsi="Times New Roman" w:cs="Times New Roman"/>
          <w:iCs/>
          <w:sz w:val="24"/>
          <w:szCs w:val="24"/>
        </w:rPr>
        <w:t>PKI</w:t>
      </w:r>
      <w:r w:rsidRPr="00F0714A">
        <w:rPr>
          <w:rFonts w:ascii="Times New Roman" w:hAnsi="Times New Roman" w:cs="Times New Roman"/>
          <w:sz w:val="24"/>
          <w:szCs w:val="24"/>
        </w:rPr>
        <w:t xml:space="preserve">), which occurred between October 1965 and March 1966, remain a historical trauma that continues to divide Indonesian society and impede </w:t>
      </w:r>
      <w:r w:rsidRPr="00F0714A">
        <w:rPr>
          <w:rFonts w:ascii="Times New Roman" w:hAnsi="Times New Roman" w:cs="Times New Roman"/>
          <w:sz w:val="24"/>
          <w:szCs w:val="24"/>
        </w:rPr>
        <w:lastRenderedPageBreak/>
        <w:t>the nation’s democratic consolidation and protect human rights.</w:t>
      </w:r>
      <w:r w:rsidRPr="00F0714A">
        <w:rPr>
          <w:rStyle w:val="FootnoteReference"/>
          <w:rFonts w:ascii="Times New Roman" w:hAnsi="Times New Roman"/>
          <w:sz w:val="24"/>
          <w:szCs w:val="24"/>
        </w:rPr>
        <w:footnoteReference w:id="1"/>
      </w:r>
      <w:r>
        <w:t xml:space="preserve"> </w:t>
      </w:r>
      <w:r w:rsidR="00FB1048">
        <w:rPr>
          <w:rFonts w:ascii="Times New Roman" w:hAnsi="Times New Roman" w:cs="Times New Roman"/>
          <w:sz w:val="24"/>
          <w:szCs w:val="24"/>
        </w:rPr>
        <w:t>Referred to as the 1965 tragedy,  these mass killings differ from other grave crimes against humanity for three key reasons.</w:t>
      </w:r>
      <w:r>
        <w:rPr>
          <w:rStyle w:val="FootnoteReference"/>
          <w:rFonts w:ascii="Times New Roman" w:hAnsi="Times New Roman"/>
          <w:sz w:val="24"/>
          <w:szCs w:val="24"/>
        </w:rPr>
        <w:footnoteReference w:id="2"/>
      </w:r>
      <w:r w:rsidR="00FB1048">
        <w:rPr>
          <w:rFonts w:ascii="Times New Roman" w:hAnsi="Times New Roman" w:cs="Times New Roman"/>
          <w:sz w:val="24"/>
          <w:szCs w:val="24"/>
        </w:rPr>
        <w:t> </w:t>
      </w:r>
      <w:r w:rsidR="00FB1048" w:rsidRPr="00F0714A">
        <w:rPr>
          <w:rFonts w:ascii="Times New Roman" w:hAnsi="Times New Roman" w:cs="Times New Roman"/>
          <w:iCs/>
          <w:sz w:val="24"/>
          <w:szCs w:val="24"/>
        </w:rPr>
        <w:t>First</w:t>
      </w:r>
      <w:r>
        <w:rPr>
          <w:rFonts w:ascii="Times New Roman" w:hAnsi="Times New Roman" w:cs="Times New Roman"/>
          <w:iCs/>
          <w:sz w:val="24"/>
          <w:szCs w:val="24"/>
        </w:rPr>
        <w:t>ly</w:t>
      </w:r>
      <w:r w:rsidR="00FB1048" w:rsidRPr="00F0714A">
        <w:rPr>
          <w:rFonts w:ascii="Times New Roman" w:hAnsi="Times New Roman" w:cs="Times New Roman"/>
          <w:sz w:val="24"/>
          <w:szCs w:val="24"/>
        </w:rPr>
        <w:t>,</w:t>
      </w:r>
      <w:r w:rsidR="00FB1048">
        <w:rPr>
          <w:rFonts w:ascii="Times New Roman" w:hAnsi="Times New Roman" w:cs="Times New Roman"/>
          <w:sz w:val="24"/>
          <w:szCs w:val="24"/>
        </w:rPr>
        <w:t xml:space="preserve"> </w:t>
      </w:r>
      <w:r>
        <w:rPr>
          <w:rFonts w:ascii="Times New Roman" w:hAnsi="Times New Roman" w:cs="Times New Roman"/>
          <w:sz w:val="24"/>
          <w:szCs w:val="24"/>
        </w:rPr>
        <w:t xml:space="preserve">given the time period during which </w:t>
      </w:r>
      <w:r w:rsidR="00FB1048">
        <w:rPr>
          <w:rFonts w:ascii="Times New Roman" w:hAnsi="Times New Roman" w:cs="Times New Roman"/>
          <w:sz w:val="24"/>
          <w:szCs w:val="24"/>
        </w:rPr>
        <w:t>the events transpired</w:t>
      </w:r>
      <w:r>
        <w:rPr>
          <w:rFonts w:ascii="Times New Roman" w:hAnsi="Times New Roman" w:cs="Times New Roman"/>
          <w:sz w:val="24"/>
          <w:szCs w:val="24"/>
        </w:rPr>
        <w:t>,</w:t>
      </w:r>
      <w:r w:rsidR="00FB1048">
        <w:rPr>
          <w:rFonts w:ascii="Times New Roman" w:hAnsi="Times New Roman" w:cs="Times New Roman"/>
          <w:sz w:val="24"/>
          <w:szCs w:val="24"/>
        </w:rPr>
        <w:t xml:space="preserve"> nearly all perpetrators, survivors, and victims’ families have since passed away.</w:t>
      </w:r>
      <w:r>
        <w:rPr>
          <w:rFonts w:ascii="Times New Roman" w:hAnsi="Times New Roman" w:cs="Times New Roman"/>
          <w:sz w:val="24"/>
          <w:szCs w:val="24"/>
        </w:rPr>
        <w:t xml:space="preserve"> Secondly, </w:t>
      </w:r>
      <w:r w:rsidR="00FB1048">
        <w:rPr>
          <w:rFonts w:ascii="Times New Roman" w:hAnsi="Times New Roman" w:cs="Times New Roman"/>
          <w:sz w:val="24"/>
          <w:szCs w:val="24"/>
        </w:rPr>
        <w:t xml:space="preserve">President </w:t>
      </w:r>
      <w:proofErr w:type="spellStart"/>
      <w:r w:rsidR="00FB1048">
        <w:rPr>
          <w:rFonts w:ascii="Times New Roman" w:hAnsi="Times New Roman" w:cs="Times New Roman"/>
          <w:sz w:val="24"/>
          <w:szCs w:val="24"/>
        </w:rPr>
        <w:t>Soeharto</w:t>
      </w:r>
      <w:proofErr w:type="spellEnd"/>
      <w:r w:rsidR="00FB1048">
        <w:rPr>
          <w:rFonts w:ascii="Times New Roman" w:hAnsi="Times New Roman" w:cs="Times New Roman"/>
          <w:sz w:val="24"/>
          <w:szCs w:val="24"/>
        </w:rPr>
        <w:t xml:space="preserve">, </w:t>
      </w:r>
      <w:r>
        <w:rPr>
          <w:rFonts w:ascii="Times New Roman" w:hAnsi="Times New Roman" w:cs="Times New Roman"/>
          <w:sz w:val="24"/>
          <w:szCs w:val="24"/>
        </w:rPr>
        <w:t xml:space="preserve">the principal </w:t>
      </w:r>
      <w:r w:rsidR="00FB1048">
        <w:rPr>
          <w:rFonts w:ascii="Times New Roman" w:hAnsi="Times New Roman" w:cs="Times New Roman"/>
          <w:sz w:val="24"/>
          <w:szCs w:val="24"/>
        </w:rPr>
        <w:t>intellectual architect</w:t>
      </w:r>
      <w:r>
        <w:rPr>
          <w:rFonts w:ascii="Times New Roman" w:hAnsi="Times New Roman" w:cs="Times New Roman"/>
          <w:sz w:val="24"/>
          <w:szCs w:val="24"/>
        </w:rPr>
        <w:t xml:space="preserve"> of the violence</w:t>
      </w:r>
      <w:r w:rsidR="00FB1048">
        <w:rPr>
          <w:rFonts w:ascii="Times New Roman" w:hAnsi="Times New Roman" w:cs="Times New Roman"/>
          <w:sz w:val="24"/>
          <w:szCs w:val="24"/>
        </w:rPr>
        <w:t xml:space="preserve">, along with the military forces </w:t>
      </w:r>
      <w:r>
        <w:rPr>
          <w:rFonts w:ascii="Times New Roman" w:hAnsi="Times New Roman" w:cs="Times New Roman"/>
          <w:sz w:val="24"/>
          <w:szCs w:val="24"/>
        </w:rPr>
        <w:t>who served as its</w:t>
      </w:r>
      <w:r w:rsidR="00FB1048">
        <w:rPr>
          <w:rFonts w:ascii="Times New Roman" w:hAnsi="Times New Roman" w:cs="Times New Roman"/>
          <w:sz w:val="24"/>
          <w:szCs w:val="24"/>
        </w:rPr>
        <w:t xml:space="preserve"> primary executioner, remained in power for approximately three decades</w:t>
      </w:r>
      <w:r>
        <w:rPr>
          <w:rFonts w:ascii="Times New Roman" w:hAnsi="Times New Roman" w:cs="Times New Roman"/>
          <w:sz w:val="24"/>
          <w:szCs w:val="24"/>
        </w:rPr>
        <w:t xml:space="preserve"> after the event</w:t>
      </w:r>
      <w:r w:rsidR="00FB1048">
        <w:rPr>
          <w:rFonts w:ascii="Times New Roman" w:hAnsi="Times New Roman" w:cs="Times New Roman"/>
          <w:sz w:val="24"/>
          <w:szCs w:val="24"/>
        </w:rPr>
        <w:t>, ensuring systemic suppression of accountability.</w:t>
      </w:r>
      <w:r>
        <w:rPr>
          <w:rFonts w:ascii="Times New Roman" w:hAnsi="Times New Roman" w:cs="Times New Roman"/>
          <w:sz w:val="24"/>
          <w:szCs w:val="24"/>
        </w:rPr>
        <w:t xml:space="preserve"> Thirdly, </w:t>
      </w:r>
      <w:r w:rsidR="00FB1048">
        <w:rPr>
          <w:rFonts w:ascii="Times New Roman" w:hAnsi="Times New Roman" w:cs="Times New Roman"/>
          <w:sz w:val="24"/>
          <w:szCs w:val="24"/>
        </w:rPr>
        <w:t xml:space="preserve">both the victims and a significant proportion of the perpetrators were </w:t>
      </w:r>
      <w:r>
        <w:rPr>
          <w:rFonts w:ascii="Times New Roman" w:hAnsi="Times New Roman" w:cs="Times New Roman"/>
          <w:sz w:val="24"/>
          <w:szCs w:val="24"/>
        </w:rPr>
        <w:t>civilians</w:t>
      </w:r>
      <w:r w:rsidR="00FB1048">
        <w:rPr>
          <w:rFonts w:ascii="Times New Roman" w:hAnsi="Times New Roman" w:cs="Times New Roman"/>
          <w:sz w:val="24"/>
          <w:szCs w:val="24"/>
        </w:rPr>
        <w:t xml:space="preserve">, complicating post-conflict narratives of guilt and redress. Consequently, as noted by </w:t>
      </w:r>
      <w:proofErr w:type="spellStart"/>
      <w:r w:rsidR="00FB1048">
        <w:rPr>
          <w:rFonts w:ascii="Times New Roman" w:hAnsi="Times New Roman" w:cs="Times New Roman"/>
          <w:sz w:val="24"/>
          <w:szCs w:val="24"/>
        </w:rPr>
        <w:t>Zurbuchen</w:t>
      </w:r>
      <w:proofErr w:type="spellEnd"/>
      <w:r w:rsidR="00FB1048">
        <w:rPr>
          <w:rFonts w:ascii="Times New Roman" w:hAnsi="Times New Roman" w:cs="Times New Roman"/>
          <w:sz w:val="24"/>
          <w:szCs w:val="24"/>
        </w:rPr>
        <w:t>, the 1965 tragedy persists as a profoundly fraught and obscured subject within public discourse</w:t>
      </w:r>
      <w:r w:rsidR="008149DF">
        <w:rPr>
          <w:rFonts w:ascii="Times New Roman" w:hAnsi="Times New Roman" w:cs="Times New Roman"/>
          <w:sz w:val="24"/>
          <w:szCs w:val="24"/>
        </w:rPr>
        <w:t xml:space="preserve">—one </w:t>
      </w:r>
      <w:r w:rsidR="00FB1048">
        <w:rPr>
          <w:rFonts w:ascii="Times New Roman" w:hAnsi="Times New Roman" w:cs="Times New Roman"/>
          <w:sz w:val="24"/>
          <w:szCs w:val="24"/>
        </w:rPr>
        <w:t>in which key actors and facts remain shrouded in silence, coercion, and deliberate erasure.</w:t>
      </w:r>
      <w:r w:rsidR="00FB1048">
        <w:rPr>
          <w:rStyle w:val="FootnoteReference"/>
        </w:rPr>
        <w:footnoteReference w:id="3"/>
      </w:r>
    </w:p>
    <w:p w:rsidR="00FB1048" w:rsidRDefault="005C2809"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These circumstances</w:t>
      </w:r>
      <w:r w:rsidR="00FB1048">
        <w:rPr>
          <w:rFonts w:ascii="Times New Roman" w:hAnsi="Times New Roman" w:cs="Times New Roman"/>
          <w:sz w:val="24"/>
          <w:szCs w:val="24"/>
        </w:rPr>
        <w:t xml:space="preserve"> underscore the difficulty of coming to terms with the 1965 tragedy. Nevertheless, nearly six decades later, </w:t>
      </w:r>
      <w:r>
        <w:rPr>
          <w:rFonts w:ascii="Times New Roman" w:hAnsi="Times New Roman" w:cs="Times New Roman"/>
          <w:sz w:val="24"/>
          <w:szCs w:val="24"/>
        </w:rPr>
        <w:t>the</w:t>
      </w:r>
      <w:r w:rsidR="00FB1048">
        <w:rPr>
          <w:rFonts w:ascii="Times New Roman" w:hAnsi="Times New Roman" w:cs="Times New Roman"/>
          <w:sz w:val="24"/>
          <w:szCs w:val="24"/>
        </w:rPr>
        <w:t xml:space="preserve"> nation</w:t>
      </w:r>
      <w:r>
        <w:rPr>
          <w:rFonts w:ascii="Times New Roman" w:hAnsi="Times New Roman" w:cs="Times New Roman"/>
          <w:sz w:val="24"/>
          <w:szCs w:val="24"/>
        </w:rPr>
        <w:t xml:space="preserve"> </w:t>
      </w:r>
      <w:r w:rsidR="00FB1048">
        <w:rPr>
          <w:rFonts w:ascii="Times New Roman" w:hAnsi="Times New Roman" w:cs="Times New Roman"/>
          <w:sz w:val="24"/>
          <w:szCs w:val="24"/>
        </w:rPr>
        <w:t xml:space="preserve">must confront this dark chapter of </w:t>
      </w:r>
      <w:r>
        <w:rPr>
          <w:rFonts w:ascii="Times New Roman" w:hAnsi="Times New Roman" w:cs="Times New Roman"/>
          <w:sz w:val="24"/>
          <w:szCs w:val="24"/>
        </w:rPr>
        <w:t xml:space="preserve">its </w:t>
      </w:r>
      <w:r w:rsidR="00FB1048">
        <w:rPr>
          <w:rFonts w:ascii="Times New Roman" w:hAnsi="Times New Roman" w:cs="Times New Roman"/>
          <w:sz w:val="24"/>
          <w:szCs w:val="24"/>
        </w:rPr>
        <w:t xml:space="preserve">history </w:t>
      </w:r>
      <w:r>
        <w:rPr>
          <w:rFonts w:ascii="Times New Roman" w:hAnsi="Times New Roman" w:cs="Times New Roman"/>
          <w:sz w:val="24"/>
          <w:szCs w:val="24"/>
        </w:rPr>
        <w:t>in order to undertake</w:t>
      </w:r>
      <w:r w:rsidR="00FB1048">
        <w:rPr>
          <w:rFonts w:ascii="Times New Roman" w:hAnsi="Times New Roman" w:cs="Times New Roman"/>
          <w:sz w:val="24"/>
          <w:szCs w:val="24"/>
        </w:rPr>
        <w:t xml:space="preserve"> the task of reconciliation. As Justin </w:t>
      </w:r>
      <w:proofErr w:type="spellStart"/>
      <w:r w:rsidR="00FB1048">
        <w:rPr>
          <w:rFonts w:ascii="Times New Roman" w:hAnsi="Times New Roman" w:cs="Times New Roman"/>
          <w:sz w:val="24"/>
          <w:szCs w:val="24"/>
        </w:rPr>
        <w:t>Wejak</w:t>
      </w:r>
      <w:proofErr w:type="spellEnd"/>
      <w:r w:rsidR="00FB1048">
        <w:rPr>
          <w:rFonts w:ascii="Times New Roman" w:hAnsi="Times New Roman" w:cs="Times New Roman"/>
          <w:sz w:val="24"/>
          <w:szCs w:val="24"/>
        </w:rPr>
        <w:t xml:space="preserve"> argue</w:t>
      </w:r>
      <w:r>
        <w:rPr>
          <w:rFonts w:ascii="Times New Roman" w:hAnsi="Times New Roman" w:cs="Times New Roman"/>
          <w:sz w:val="24"/>
          <w:szCs w:val="24"/>
        </w:rPr>
        <w:t xml:space="preserve">s </w:t>
      </w:r>
      <w:r w:rsidR="00FB1048">
        <w:rPr>
          <w:rFonts w:ascii="Times New Roman" w:hAnsi="Times New Roman" w:cs="Times New Roman"/>
          <w:sz w:val="24"/>
          <w:szCs w:val="24"/>
        </w:rPr>
        <w:t xml:space="preserve">the Indonesian government should actively pursue </w:t>
      </w:r>
      <w:r>
        <w:rPr>
          <w:rFonts w:ascii="Times New Roman" w:hAnsi="Times New Roman" w:cs="Times New Roman"/>
          <w:sz w:val="24"/>
          <w:szCs w:val="24"/>
        </w:rPr>
        <w:t xml:space="preserve">the </w:t>
      </w:r>
      <w:r w:rsidR="00FB1048">
        <w:rPr>
          <w:rFonts w:ascii="Times New Roman" w:hAnsi="Times New Roman" w:cs="Times New Roman"/>
          <w:sz w:val="24"/>
          <w:szCs w:val="24"/>
        </w:rPr>
        <w:t xml:space="preserve">process of reconciliation with the past </w:t>
      </w:r>
      <w:r>
        <w:rPr>
          <w:rFonts w:ascii="Times New Roman" w:hAnsi="Times New Roman" w:cs="Times New Roman"/>
          <w:sz w:val="24"/>
          <w:szCs w:val="24"/>
        </w:rPr>
        <w:t>for the sake of</w:t>
      </w:r>
      <w:r w:rsidR="00FB1048">
        <w:rPr>
          <w:rFonts w:ascii="Times New Roman" w:hAnsi="Times New Roman" w:cs="Times New Roman"/>
          <w:sz w:val="24"/>
          <w:szCs w:val="24"/>
        </w:rPr>
        <w:t xml:space="preserve"> the nation’s future.</w:t>
      </w:r>
      <w:r w:rsidR="00FB1048">
        <w:rPr>
          <w:rStyle w:val="FootnoteReference"/>
        </w:rPr>
        <w:footnoteReference w:id="4"/>
      </w:r>
      <w:r w:rsidR="00FB1048">
        <w:rPr>
          <w:rFonts w:ascii="Times New Roman" w:hAnsi="Times New Roman" w:cs="Times New Roman"/>
          <w:sz w:val="24"/>
          <w:szCs w:val="24"/>
        </w:rPr>
        <w:t xml:space="preserve"> </w:t>
      </w:r>
      <w:r>
        <w:rPr>
          <w:rFonts w:ascii="Times New Roman" w:hAnsi="Times New Roman" w:cs="Times New Roman"/>
          <w:sz w:val="24"/>
          <w:szCs w:val="24"/>
        </w:rPr>
        <w:t xml:space="preserve">However, how political reconciliation should be understood—and what key elements are necessary for such a process to succeed—remained contested. </w:t>
      </w:r>
      <w:r w:rsidR="00FB1048">
        <w:rPr>
          <w:rFonts w:ascii="Times New Roman" w:hAnsi="Times New Roman" w:cs="Times New Roman"/>
          <w:sz w:val="24"/>
          <w:szCs w:val="24"/>
        </w:rPr>
        <w:t>Transitional justice</w:t>
      </w:r>
      <w:r w:rsidR="00E35D0E">
        <w:rPr>
          <w:rFonts w:ascii="Times New Roman" w:hAnsi="Times New Roman" w:cs="Times New Roman"/>
          <w:sz w:val="24"/>
          <w:szCs w:val="24"/>
        </w:rPr>
        <w:t xml:space="preserve"> encourages </w:t>
      </w:r>
      <w:r w:rsidR="00FB1048">
        <w:rPr>
          <w:rFonts w:ascii="Times New Roman" w:hAnsi="Times New Roman" w:cs="Times New Roman"/>
          <w:sz w:val="24"/>
          <w:szCs w:val="24"/>
        </w:rPr>
        <w:t xml:space="preserve">a legalistic response to crimes against humanity while </w:t>
      </w:r>
      <w:r w:rsidR="00E35D0E">
        <w:rPr>
          <w:rFonts w:ascii="Times New Roman" w:hAnsi="Times New Roman" w:cs="Times New Roman"/>
          <w:sz w:val="24"/>
          <w:szCs w:val="24"/>
        </w:rPr>
        <w:t xml:space="preserve">also </w:t>
      </w:r>
      <w:r w:rsidR="00FB1048">
        <w:rPr>
          <w:rFonts w:ascii="Times New Roman" w:hAnsi="Times New Roman" w:cs="Times New Roman"/>
          <w:sz w:val="24"/>
          <w:szCs w:val="24"/>
        </w:rPr>
        <w:t>adopting a restorative approach to heal the wounds of the past.</w:t>
      </w:r>
      <w:r w:rsidR="00FB1048">
        <w:rPr>
          <w:rStyle w:val="FootnoteReference"/>
        </w:rPr>
        <w:footnoteReference w:id="5"/>
      </w:r>
      <w:r w:rsidR="00FB1048">
        <w:rPr>
          <w:rFonts w:ascii="Times New Roman" w:hAnsi="Times New Roman" w:cs="Times New Roman"/>
          <w:sz w:val="24"/>
          <w:szCs w:val="24"/>
        </w:rPr>
        <w:t xml:space="preserve"> In the context of the 1965 tragedy, </w:t>
      </w:r>
      <w:proofErr w:type="spellStart"/>
      <w:r w:rsidR="00FB1048">
        <w:rPr>
          <w:rFonts w:ascii="Times New Roman" w:hAnsi="Times New Roman" w:cs="Times New Roman"/>
          <w:sz w:val="24"/>
          <w:szCs w:val="24"/>
        </w:rPr>
        <w:t>Firdiansyah</w:t>
      </w:r>
      <w:proofErr w:type="spellEnd"/>
      <w:r w:rsidR="00FB1048">
        <w:rPr>
          <w:rFonts w:ascii="Times New Roman" w:hAnsi="Times New Roman" w:cs="Times New Roman"/>
          <w:sz w:val="24"/>
          <w:szCs w:val="24"/>
        </w:rPr>
        <w:t xml:space="preserve"> argued that gross human rights violations must be addressed and resolved through restorative justice mechanisms, prioritizing the interests of the victims.</w:t>
      </w:r>
      <w:r w:rsidR="00FB1048">
        <w:rPr>
          <w:rStyle w:val="FootnoteReference"/>
        </w:rPr>
        <w:footnoteReference w:id="6"/>
      </w:r>
      <w:r w:rsidR="00FB1048">
        <w:rPr>
          <w:rFonts w:ascii="Times New Roman" w:hAnsi="Times New Roman" w:cs="Times New Roman"/>
          <w:sz w:val="24"/>
          <w:szCs w:val="24"/>
        </w:rPr>
        <w:t xml:space="preserve"> In this view, acts of acknowledgment, apology, and remorse should be accompanied by concrete measures aimed at fully restoring </w:t>
      </w:r>
      <w:r w:rsidR="00D91967">
        <w:rPr>
          <w:rFonts w:ascii="Times New Roman" w:hAnsi="Times New Roman" w:cs="Times New Roman"/>
          <w:sz w:val="24"/>
          <w:szCs w:val="24"/>
        </w:rPr>
        <w:t>the rights of victims and ensuring</w:t>
      </w:r>
      <w:r w:rsidR="00FB1048">
        <w:rPr>
          <w:rFonts w:ascii="Times New Roman" w:hAnsi="Times New Roman" w:cs="Times New Roman"/>
          <w:sz w:val="24"/>
          <w:szCs w:val="24"/>
        </w:rPr>
        <w:t xml:space="preserve"> accountability for perpetrators through judicial processes.</w:t>
      </w:r>
      <w:r w:rsidR="00FB1048">
        <w:rPr>
          <w:rStyle w:val="FootnoteReference"/>
        </w:rPr>
        <w:footnoteReference w:id="7"/>
      </w:r>
      <w:r w:rsidR="00FB1048">
        <w:rPr>
          <w:rFonts w:ascii="Times New Roman" w:hAnsi="Times New Roman" w:cs="Times New Roman"/>
          <w:sz w:val="24"/>
          <w:szCs w:val="24"/>
        </w:rPr>
        <w:t xml:space="preserve"> On</w:t>
      </w:r>
      <w:r w:rsidR="00D91967">
        <w:rPr>
          <w:rFonts w:ascii="Times New Roman" w:hAnsi="Times New Roman" w:cs="Times New Roman"/>
          <w:sz w:val="24"/>
          <w:szCs w:val="24"/>
        </w:rPr>
        <w:t>ly then can a meaningful and end</w:t>
      </w:r>
      <w:r w:rsidR="00FB1048">
        <w:rPr>
          <w:rFonts w:ascii="Times New Roman" w:hAnsi="Times New Roman" w:cs="Times New Roman"/>
          <w:sz w:val="24"/>
          <w:szCs w:val="24"/>
        </w:rPr>
        <w:t>uring reconciliation be achieved.</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transitional justice perspective outlined above</w:t>
      </w:r>
      <w:r w:rsidR="00684397">
        <w:rPr>
          <w:rFonts w:ascii="Times New Roman" w:hAnsi="Times New Roman" w:cs="Times New Roman"/>
          <w:sz w:val="24"/>
          <w:szCs w:val="24"/>
        </w:rPr>
        <w:t xml:space="preserve"> </w:t>
      </w:r>
      <w:r>
        <w:rPr>
          <w:rFonts w:ascii="Times New Roman" w:hAnsi="Times New Roman" w:cs="Times New Roman"/>
          <w:sz w:val="24"/>
          <w:szCs w:val="24"/>
        </w:rPr>
        <w:t>centers the interests of victims and perpetrators, making the victims’ pursuit of justice</w:t>
      </w:r>
      <w:r w:rsidR="00684397">
        <w:rPr>
          <w:rFonts w:ascii="Times New Roman" w:hAnsi="Times New Roman" w:cs="Times New Roman"/>
          <w:sz w:val="24"/>
          <w:szCs w:val="24"/>
        </w:rPr>
        <w:t>—and t</w:t>
      </w:r>
      <w:r>
        <w:rPr>
          <w:rFonts w:ascii="Times New Roman" w:hAnsi="Times New Roman" w:cs="Times New Roman"/>
          <w:sz w:val="24"/>
          <w:szCs w:val="24"/>
        </w:rPr>
        <w:t xml:space="preserve">he corresponding </w:t>
      </w:r>
      <w:r w:rsidR="00684397">
        <w:rPr>
          <w:rFonts w:ascii="Times New Roman" w:hAnsi="Times New Roman" w:cs="Times New Roman"/>
          <w:sz w:val="24"/>
          <w:szCs w:val="24"/>
        </w:rPr>
        <w:t>punishment of pe</w:t>
      </w:r>
      <w:r>
        <w:rPr>
          <w:rFonts w:ascii="Times New Roman" w:hAnsi="Times New Roman" w:cs="Times New Roman"/>
          <w:sz w:val="24"/>
          <w:szCs w:val="24"/>
        </w:rPr>
        <w:t>rpetrators</w:t>
      </w:r>
      <w:r w:rsidR="00684397">
        <w:rPr>
          <w:rFonts w:ascii="Times New Roman" w:hAnsi="Times New Roman" w:cs="Times New Roman"/>
          <w:sz w:val="24"/>
          <w:szCs w:val="24"/>
        </w:rPr>
        <w:t xml:space="preserve">—the primary </w:t>
      </w:r>
      <w:r>
        <w:rPr>
          <w:rFonts w:ascii="Times New Roman" w:hAnsi="Times New Roman" w:cs="Times New Roman"/>
          <w:sz w:val="24"/>
          <w:szCs w:val="24"/>
        </w:rPr>
        <w:t xml:space="preserve">objective of reconciliation. </w:t>
      </w:r>
      <w:r w:rsidR="007F1CA8">
        <w:rPr>
          <w:rFonts w:ascii="Times New Roman" w:hAnsi="Times New Roman" w:cs="Times New Roman"/>
          <w:sz w:val="24"/>
          <w:szCs w:val="24"/>
        </w:rPr>
        <w:t xml:space="preserve">However, this </w:t>
      </w:r>
      <w:r>
        <w:rPr>
          <w:rFonts w:ascii="Times New Roman" w:hAnsi="Times New Roman" w:cs="Times New Roman"/>
          <w:sz w:val="24"/>
          <w:szCs w:val="24"/>
        </w:rPr>
        <w:t xml:space="preserve">process risks </w:t>
      </w:r>
      <w:r w:rsidR="007F1CA8">
        <w:rPr>
          <w:rFonts w:ascii="Times New Roman" w:hAnsi="Times New Roman" w:cs="Times New Roman"/>
          <w:sz w:val="24"/>
          <w:szCs w:val="24"/>
        </w:rPr>
        <w:t>reducing reconciliation</w:t>
      </w:r>
      <w:r>
        <w:rPr>
          <w:rFonts w:ascii="Times New Roman" w:hAnsi="Times New Roman" w:cs="Times New Roman"/>
          <w:sz w:val="24"/>
          <w:szCs w:val="24"/>
        </w:rPr>
        <w:t xml:space="preserve"> to a courtroom logic of evidence assessment </w:t>
      </w:r>
      <w:r w:rsidR="007F1CA8">
        <w:rPr>
          <w:rFonts w:ascii="Times New Roman" w:hAnsi="Times New Roman" w:cs="Times New Roman"/>
          <w:sz w:val="24"/>
          <w:szCs w:val="24"/>
        </w:rPr>
        <w:t>and</w:t>
      </w:r>
      <w:r>
        <w:rPr>
          <w:rFonts w:ascii="Times New Roman" w:hAnsi="Times New Roman" w:cs="Times New Roman"/>
          <w:sz w:val="24"/>
          <w:szCs w:val="24"/>
        </w:rPr>
        <w:t xml:space="preserve"> interpersonal resolutions and settlements.</w:t>
      </w:r>
      <w:r>
        <w:rPr>
          <w:rStyle w:val="FootnoteReference"/>
        </w:rPr>
        <w:footnoteReference w:id="8"/>
      </w:r>
      <w:r>
        <w:rPr>
          <w:rFonts w:ascii="Times New Roman" w:hAnsi="Times New Roman" w:cs="Times New Roman"/>
          <w:sz w:val="24"/>
          <w:szCs w:val="24"/>
        </w:rPr>
        <w:t xml:space="preserve"> Therefore, </w:t>
      </w:r>
      <w:r w:rsidR="007F1CA8">
        <w:rPr>
          <w:rFonts w:ascii="Times New Roman" w:hAnsi="Times New Roman" w:cs="Times New Roman"/>
          <w:sz w:val="24"/>
          <w:szCs w:val="24"/>
        </w:rPr>
        <w:t xml:space="preserve">relying on </w:t>
      </w:r>
      <w:r>
        <w:rPr>
          <w:rFonts w:ascii="Times New Roman" w:hAnsi="Times New Roman" w:cs="Times New Roman"/>
          <w:sz w:val="24"/>
          <w:szCs w:val="24"/>
        </w:rPr>
        <w:t>the lens of political thought of Hannah Arendt,</w:t>
      </w:r>
      <w:r>
        <w:rPr>
          <w:rStyle w:val="FootnoteReference"/>
          <w:rFonts w:ascii="Times New Roman" w:hAnsi="Times New Roman"/>
          <w:sz w:val="24"/>
          <w:szCs w:val="24"/>
        </w:rPr>
        <w:footnoteReference w:id="9"/>
      </w:r>
      <w:r>
        <w:rPr>
          <w:rFonts w:ascii="Times New Roman" w:hAnsi="Times New Roman" w:cs="Times New Roman"/>
          <w:sz w:val="24"/>
          <w:szCs w:val="24"/>
        </w:rPr>
        <w:t xml:space="preserve"> this article argues that the reconciliation process ought to center the common world</w:t>
      </w:r>
      <w:r w:rsidR="007F1CA8">
        <w:rPr>
          <w:rFonts w:ascii="Times New Roman" w:hAnsi="Times New Roman" w:cs="Times New Roman"/>
          <w:sz w:val="24"/>
          <w:szCs w:val="24"/>
        </w:rPr>
        <w:t xml:space="preserve">—a shared </w:t>
      </w:r>
      <w:r>
        <w:rPr>
          <w:rFonts w:ascii="Times New Roman" w:hAnsi="Times New Roman" w:cs="Times New Roman"/>
          <w:sz w:val="24"/>
          <w:szCs w:val="24"/>
        </w:rPr>
        <w:t xml:space="preserve">social reality constituted and inhabited by free and equal individuals. This implies that conflicting parties should be regarded as inhabitants of a common world rather than merely as victims or perpetrators of past crimes. Accordingly, political reconciliation must be understood as coming to terms with </w:t>
      </w:r>
      <w:r w:rsidR="007F1CA8">
        <w:rPr>
          <w:rFonts w:ascii="Times New Roman" w:hAnsi="Times New Roman" w:cs="Times New Roman"/>
          <w:sz w:val="24"/>
          <w:szCs w:val="24"/>
        </w:rPr>
        <w:t>the past</w:t>
      </w:r>
      <w:r>
        <w:rPr>
          <w:rFonts w:ascii="Times New Roman" w:hAnsi="Times New Roman" w:cs="Times New Roman"/>
          <w:sz w:val="24"/>
          <w:szCs w:val="24"/>
        </w:rPr>
        <w:t xml:space="preserve">, which has been damaged by the criminal actions of previous generations, and striving to construct a common world for the future. This understanding does not seek to render society passive and apathetic or to allow past crimes and atrocities to go unaddressed under the pretext of reconciliation. </w:t>
      </w:r>
      <w:r w:rsidR="007F1CA8">
        <w:rPr>
          <w:rFonts w:ascii="Times New Roman" w:hAnsi="Times New Roman" w:cs="Times New Roman"/>
          <w:sz w:val="24"/>
          <w:szCs w:val="24"/>
        </w:rPr>
        <w:t xml:space="preserve">Rather it </w:t>
      </w:r>
      <w:r>
        <w:rPr>
          <w:rFonts w:ascii="Times New Roman" w:hAnsi="Times New Roman" w:cs="Times New Roman"/>
          <w:sz w:val="24"/>
          <w:szCs w:val="24"/>
        </w:rPr>
        <w:t>presupposes the capacity of those who dwell within the common world</w:t>
      </w:r>
      <w:r w:rsidR="007F1CA8">
        <w:rPr>
          <w:rFonts w:ascii="Times New Roman" w:hAnsi="Times New Roman" w:cs="Times New Roman"/>
          <w:sz w:val="24"/>
          <w:szCs w:val="24"/>
        </w:rPr>
        <w:t xml:space="preserve">—namely </w:t>
      </w:r>
      <w:r>
        <w:rPr>
          <w:rFonts w:ascii="Times New Roman" w:hAnsi="Times New Roman" w:cs="Times New Roman"/>
          <w:sz w:val="24"/>
          <w:szCs w:val="24"/>
        </w:rPr>
        <w:t>both victims and perpetrators</w:t>
      </w:r>
      <w:r w:rsidR="007F1CA8">
        <w:rPr>
          <w:rFonts w:ascii="Times New Roman" w:hAnsi="Times New Roman" w:cs="Times New Roman"/>
          <w:sz w:val="24"/>
          <w:szCs w:val="24"/>
        </w:rPr>
        <w:t xml:space="preserve">—to </w:t>
      </w:r>
      <w:r>
        <w:rPr>
          <w:rFonts w:ascii="Times New Roman" w:hAnsi="Times New Roman" w:cs="Times New Roman"/>
          <w:sz w:val="24"/>
          <w:szCs w:val="24"/>
        </w:rPr>
        <w:t xml:space="preserve">critically assess what has transpired and to assume responsibility for reconstructing and sustaining a common world </w:t>
      </w:r>
      <w:r w:rsidR="00C51240">
        <w:rPr>
          <w:rFonts w:ascii="Times New Roman" w:hAnsi="Times New Roman" w:cs="Times New Roman"/>
          <w:sz w:val="24"/>
          <w:szCs w:val="24"/>
        </w:rPr>
        <w:t>for the future</w:t>
      </w:r>
      <w:r>
        <w:rPr>
          <w:rFonts w:ascii="Times New Roman" w:hAnsi="Times New Roman" w:cs="Times New Roman"/>
          <w:sz w:val="24"/>
          <w:szCs w:val="24"/>
        </w:rPr>
        <w:t>.</w:t>
      </w:r>
    </w:p>
    <w:p w:rsidR="00FB1048" w:rsidRDefault="00BE6161"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relies on a framework that </w:t>
      </w:r>
      <w:r w:rsidR="00FB1048">
        <w:rPr>
          <w:rFonts w:ascii="Times New Roman" w:hAnsi="Times New Roman" w:cs="Times New Roman"/>
          <w:sz w:val="24"/>
          <w:szCs w:val="24"/>
        </w:rPr>
        <w:t>integrates retrospective moral reckoning with a forward-oriented commitment to restorative political agency, emphasizing both ethical reflection and the pragmatic construction of a durable common world.</w:t>
      </w:r>
    </w:p>
    <w:p w:rsidR="00FB1048" w:rsidRDefault="00FB1048" w:rsidP="00FB1048">
      <w:pPr>
        <w:spacing w:after="0" w:line="240" w:lineRule="auto"/>
        <w:jc w:val="both"/>
        <w:rPr>
          <w:rFonts w:ascii="Times New Roman" w:hAnsi="Times New Roman" w:cs="Times New Roman"/>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THE 1965 TRAGEDY AND THE DARK SIDE OF THE COMMON WORLD OF INDONESIA</w:t>
      </w: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It is undeniable that, as a nation, Indonesia bears a dark side – a grim and shadowed historical legacy resulting from crimes committed by previous generations. Documented accounts include at least twelve major crimes against humanity that have scarred the national conscience. Among these are: the mass killings of 1965-1966, the so-called “mysterious shootings” of 1982-1985, the </w:t>
      </w:r>
      <w:proofErr w:type="spellStart"/>
      <w:r>
        <w:rPr>
          <w:rFonts w:ascii="Times New Roman" w:hAnsi="Times New Roman" w:cs="Times New Roman"/>
          <w:sz w:val="24"/>
          <w:szCs w:val="24"/>
        </w:rPr>
        <w:t>Talangsari</w:t>
      </w:r>
      <w:proofErr w:type="spellEnd"/>
      <w:r>
        <w:rPr>
          <w:rFonts w:ascii="Times New Roman" w:hAnsi="Times New Roman" w:cs="Times New Roman"/>
          <w:sz w:val="24"/>
          <w:szCs w:val="24"/>
        </w:rPr>
        <w:t xml:space="preserve"> incident (1989), the atrocities at </w:t>
      </w:r>
      <w:proofErr w:type="spellStart"/>
      <w:r>
        <w:rPr>
          <w:rFonts w:ascii="Times New Roman" w:hAnsi="Times New Roman" w:cs="Times New Roman"/>
          <w:sz w:val="24"/>
          <w:szCs w:val="24"/>
        </w:rPr>
        <w:t>Rumoh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Geudong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Sattis</w:t>
      </w:r>
      <w:proofErr w:type="spellEnd"/>
      <w:r>
        <w:rPr>
          <w:rFonts w:ascii="Times New Roman" w:hAnsi="Times New Roman" w:cs="Times New Roman"/>
          <w:sz w:val="24"/>
          <w:szCs w:val="24"/>
        </w:rPr>
        <w:t xml:space="preserve"> (1989), the enforced disappearances of 1997-1998, the May 1998 riots, the </w:t>
      </w:r>
      <w:proofErr w:type="spellStart"/>
      <w:r>
        <w:rPr>
          <w:rFonts w:ascii="Times New Roman" w:hAnsi="Times New Roman" w:cs="Times New Roman"/>
          <w:sz w:val="24"/>
          <w:szCs w:val="24"/>
        </w:rPr>
        <w:t>Semanggi</w:t>
      </w:r>
      <w:proofErr w:type="spellEnd"/>
      <w:r>
        <w:rPr>
          <w:rFonts w:ascii="Times New Roman" w:hAnsi="Times New Roman" w:cs="Times New Roman"/>
          <w:sz w:val="24"/>
          <w:szCs w:val="24"/>
        </w:rPr>
        <w:t xml:space="preserve"> I and II incidents (1998-1999), the witch-hunt killings of 1998-1999, the </w:t>
      </w:r>
      <w:proofErr w:type="spellStart"/>
      <w:r>
        <w:rPr>
          <w:rFonts w:ascii="Times New Roman" w:hAnsi="Times New Roman" w:cs="Times New Roman"/>
          <w:sz w:val="24"/>
          <w:szCs w:val="24"/>
        </w:rPr>
        <w:t>Simpang</w:t>
      </w:r>
      <w:proofErr w:type="spellEnd"/>
      <w:r>
        <w:rPr>
          <w:rFonts w:ascii="Times New Roman" w:hAnsi="Times New Roman" w:cs="Times New Roman"/>
          <w:sz w:val="24"/>
          <w:szCs w:val="24"/>
        </w:rPr>
        <w:t xml:space="preserve"> KKA massacre (1999), the </w:t>
      </w:r>
      <w:proofErr w:type="spellStart"/>
      <w:r>
        <w:rPr>
          <w:rFonts w:ascii="Times New Roman" w:hAnsi="Times New Roman" w:cs="Times New Roman"/>
          <w:sz w:val="24"/>
          <w:szCs w:val="24"/>
        </w:rPr>
        <w:t>Wasior</w:t>
      </w:r>
      <w:proofErr w:type="spellEnd"/>
      <w:r>
        <w:rPr>
          <w:rFonts w:ascii="Times New Roman" w:hAnsi="Times New Roman" w:cs="Times New Roman"/>
          <w:sz w:val="24"/>
          <w:szCs w:val="24"/>
        </w:rPr>
        <w:t xml:space="preserve"> incident (2001-2002), the </w:t>
      </w:r>
      <w:proofErr w:type="spellStart"/>
      <w:r>
        <w:rPr>
          <w:rFonts w:ascii="Times New Roman" w:hAnsi="Times New Roman" w:cs="Times New Roman"/>
          <w:sz w:val="24"/>
          <w:szCs w:val="24"/>
        </w:rPr>
        <w:t>Wamena</w:t>
      </w:r>
      <w:proofErr w:type="spellEnd"/>
      <w:r>
        <w:rPr>
          <w:rFonts w:ascii="Times New Roman" w:hAnsi="Times New Roman" w:cs="Times New Roman"/>
          <w:sz w:val="24"/>
          <w:szCs w:val="24"/>
        </w:rPr>
        <w:t xml:space="preserve"> incident (2003), and the </w:t>
      </w:r>
      <w:proofErr w:type="spellStart"/>
      <w:r>
        <w:rPr>
          <w:rFonts w:ascii="Times New Roman" w:hAnsi="Times New Roman" w:cs="Times New Roman"/>
          <w:sz w:val="24"/>
          <w:szCs w:val="24"/>
        </w:rPr>
        <w:t>Jambo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Keupok</w:t>
      </w:r>
      <w:proofErr w:type="spellEnd"/>
      <w:r w:rsidR="00BC4F61">
        <w:rPr>
          <w:rFonts w:ascii="Times New Roman" w:hAnsi="Times New Roman" w:cs="Times New Roman"/>
          <w:sz w:val="24"/>
          <w:szCs w:val="24"/>
        </w:rPr>
        <w:t xml:space="preserve"> </w:t>
      </w:r>
      <w:r w:rsidR="00BE6161">
        <w:rPr>
          <w:rFonts w:ascii="Times New Roman" w:hAnsi="Times New Roman" w:cs="Times New Roman"/>
          <w:sz w:val="24"/>
          <w:szCs w:val="24"/>
        </w:rPr>
        <w:t>massacre (</w:t>
      </w:r>
      <w:r>
        <w:rPr>
          <w:rFonts w:ascii="Times New Roman" w:hAnsi="Times New Roman" w:cs="Times New Roman"/>
          <w:sz w:val="24"/>
          <w:szCs w:val="24"/>
        </w:rPr>
        <w:t>2003).</w:t>
      </w:r>
      <w:r>
        <w:rPr>
          <w:rStyle w:val="FootnoteReference"/>
          <w:rFonts w:ascii="Times New Roman" w:hAnsi="Times New Roman"/>
          <w:sz w:val="24"/>
          <w:szCs w:val="24"/>
        </w:rPr>
        <w:footnoteReference w:id="10"/>
      </w:r>
      <w:r>
        <w:rPr>
          <w:rFonts w:ascii="Times New Roman" w:hAnsi="Times New Roman" w:cs="Times New Roman"/>
          <w:sz w:val="24"/>
          <w:szCs w:val="24"/>
        </w:rPr>
        <w:t xml:space="preserve"> </w:t>
      </w:r>
    </w:p>
    <w:p w:rsidR="00FB1048" w:rsidRDefault="00BE6161"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w:t>
      </w:r>
      <w:r w:rsidR="00FB1048">
        <w:rPr>
          <w:rFonts w:ascii="Times New Roman" w:hAnsi="Times New Roman" w:cs="Times New Roman"/>
          <w:sz w:val="24"/>
          <w:szCs w:val="24"/>
        </w:rPr>
        <w:t xml:space="preserve"> article centers on the systematic massacre of members and alleged sympathizers of the </w:t>
      </w:r>
      <w:r w:rsidR="00FB1048" w:rsidRPr="00BE6161">
        <w:rPr>
          <w:rFonts w:ascii="Times New Roman" w:hAnsi="Times New Roman" w:cs="Times New Roman"/>
          <w:iCs/>
          <w:sz w:val="24"/>
          <w:szCs w:val="24"/>
        </w:rPr>
        <w:t>PKI</w:t>
      </w:r>
      <w:r w:rsidR="00FB1048">
        <w:rPr>
          <w:rFonts w:ascii="Times New Roman" w:hAnsi="Times New Roman" w:cs="Times New Roman"/>
          <w:i/>
          <w:iCs/>
          <w:sz w:val="24"/>
          <w:szCs w:val="24"/>
        </w:rPr>
        <w:t xml:space="preserve"> </w:t>
      </w:r>
      <w:r w:rsidR="00FB1048">
        <w:rPr>
          <w:rFonts w:ascii="Times New Roman" w:hAnsi="Times New Roman" w:cs="Times New Roman"/>
          <w:sz w:val="24"/>
          <w:szCs w:val="24"/>
        </w:rPr>
        <w:t>in 1965-1966</w:t>
      </w:r>
      <w:r w:rsidR="00FB1048" w:rsidRPr="00FB10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FB1048" w:rsidRPr="00FB1048">
        <w:rPr>
          <w:rFonts w:ascii="Times New Roman" w:hAnsi="Times New Roman" w:cs="Times New Roman"/>
          <w:color w:val="000000" w:themeColor="text1"/>
          <w:sz w:val="24"/>
          <w:szCs w:val="24"/>
        </w:rPr>
        <w:t xml:space="preserve">he events of 1965-1966 </w:t>
      </w:r>
      <w:r>
        <w:rPr>
          <w:rFonts w:ascii="Times New Roman" w:hAnsi="Times New Roman" w:cs="Times New Roman"/>
          <w:color w:val="000000" w:themeColor="text1"/>
          <w:sz w:val="24"/>
          <w:szCs w:val="24"/>
        </w:rPr>
        <w:t>included</w:t>
      </w:r>
      <w:r w:rsidR="00FB1048" w:rsidRPr="00FB1048">
        <w:rPr>
          <w:rFonts w:ascii="Times New Roman" w:hAnsi="Times New Roman" w:cs="Times New Roman"/>
          <w:color w:val="000000" w:themeColor="text1"/>
          <w:sz w:val="24"/>
          <w:szCs w:val="24"/>
        </w:rPr>
        <w:t xml:space="preserve"> not only genocide, but also imprisonment, enslavement, torture, enforced disappearance, sexual violence and persecution through exile. However, </w:t>
      </w:r>
      <w:r>
        <w:rPr>
          <w:rFonts w:ascii="Times New Roman" w:hAnsi="Times New Roman" w:cs="Times New Roman"/>
          <w:color w:val="000000" w:themeColor="text1"/>
          <w:sz w:val="24"/>
          <w:szCs w:val="24"/>
        </w:rPr>
        <w:t>this paper</w:t>
      </w:r>
      <w:r w:rsidR="00FB1048" w:rsidRPr="00FB1048">
        <w:rPr>
          <w:rFonts w:ascii="Times New Roman" w:hAnsi="Times New Roman" w:cs="Times New Roman"/>
          <w:color w:val="000000" w:themeColor="text1"/>
          <w:sz w:val="24"/>
          <w:szCs w:val="24"/>
        </w:rPr>
        <w:t xml:space="preserve"> focuses solely on genocide, which, according to Arendt, constitutes a radical evil insofar as it annihilates everything that emerges into the w</w:t>
      </w:r>
      <w:r w:rsidR="00FB1048">
        <w:rPr>
          <w:rFonts w:ascii="Times New Roman" w:hAnsi="Times New Roman" w:cs="Times New Roman"/>
          <w:color w:val="000000" w:themeColor="text1"/>
          <w:sz w:val="24"/>
          <w:szCs w:val="24"/>
        </w:rPr>
        <w:t>orld, including humanity itself.</w:t>
      </w:r>
      <w:r w:rsidR="00FB1048" w:rsidRPr="00FB1048">
        <w:rPr>
          <w:rFonts w:ascii="Times New Roman" w:hAnsi="Times New Roman" w:cs="Times New Roman"/>
          <w:sz w:val="24"/>
          <w:szCs w:val="24"/>
        </w:rPr>
        <w:t xml:space="preserve"> </w:t>
      </w:r>
      <w:r w:rsidR="00FB1048">
        <w:rPr>
          <w:rFonts w:ascii="Times New Roman" w:hAnsi="Times New Roman" w:cs="Times New Roman"/>
          <w:sz w:val="24"/>
          <w:szCs w:val="24"/>
        </w:rPr>
        <w:t xml:space="preserve">The genocide was set in motion on the night of September 30, 1965 (commonly referred to as the </w:t>
      </w:r>
      <w:r w:rsidR="00FB1048">
        <w:rPr>
          <w:rFonts w:ascii="Times New Roman" w:hAnsi="Times New Roman" w:cs="Times New Roman"/>
          <w:i/>
          <w:iCs/>
          <w:sz w:val="24"/>
          <w:szCs w:val="24"/>
        </w:rPr>
        <w:t>G30S</w:t>
      </w:r>
      <w:r w:rsidR="00FB1048">
        <w:rPr>
          <w:rFonts w:ascii="Times New Roman" w:hAnsi="Times New Roman" w:cs="Times New Roman"/>
          <w:sz w:val="24"/>
          <w:szCs w:val="24"/>
        </w:rPr>
        <w:t xml:space="preserve"> incident), when a group of army officers led by Lieutenant Colonel </w:t>
      </w:r>
      <w:proofErr w:type="spellStart"/>
      <w:r w:rsidR="00FB1048">
        <w:rPr>
          <w:rFonts w:ascii="Times New Roman" w:hAnsi="Times New Roman" w:cs="Times New Roman"/>
          <w:sz w:val="24"/>
          <w:szCs w:val="24"/>
        </w:rPr>
        <w:t>Untung</w:t>
      </w:r>
      <w:proofErr w:type="spellEnd"/>
      <w:r w:rsidR="00FB1048">
        <w:rPr>
          <w:rFonts w:ascii="Times New Roman" w:hAnsi="Times New Roman" w:cs="Times New Roman"/>
          <w:sz w:val="24"/>
          <w:szCs w:val="24"/>
        </w:rPr>
        <w:t xml:space="preserve"> abducted and executed six army generals.</w:t>
      </w:r>
      <w:r w:rsidR="00FB1048">
        <w:rPr>
          <w:rStyle w:val="FootnoteReference"/>
        </w:rPr>
        <w:footnoteReference w:id="11"/>
      </w:r>
      <w:r w:rsidR="00FB1048">
        <w:rPr>
          <w:rFonts w:ascii="Times New Roman" w:hAnsi="Times New Roman" w:cs="Times New Roman"/>
          <w:sz w:val="24"/>
          <w:szCs w:val="24"/>
        </w:rPr>
        <w:t xml:space="preserve"> The Indonesian government at the time framed the incident as an attempted coup d’état by the </w:t>
      </w:r>
      <w:r w:rsidR="00FB1048" w:rsidRPr="00BE6161">
        <w:rPr>
          <w:rFonts w:ascii="Times New Roman" w:hAnsi="Times New Roman" w:cs="Times New Roman"/>
          <w:iCs/>
          <w:sz w:val="24"/>
          <w:szCs w:val="24"/>
        </w:rPr>
        <w:t>PKI</w:t>
      </w:r>
      <w:r w:rsidR="00FB1048">
        <w:rPr>
          <w:rFonts w:ascii="Times New Roman" w:hAnsi="Times New Roman" w:cs="Times New Roman"/>
          <w:sz w:val="24"/>
          <w:szCs w:val="24"/>
        </w:rPr>
        <w:t xml:space="preserve"> against President </w:t>
      </w:r>
      <w:proofErr w:type="spellStart"/>
      <w:r w:rsidR="00FB1048">
        <w:rPr>
          <w:rFonts w:ascii="Times New Roman" w:hAnsi="Times New Roman" w:cs="Times New Roman"/>
          <w:sz w:val="24"/>
          <w:szCs w:val="24"/>
        </w:rPr>
        <w:t>Soekarno’s</w:t>
      </w:r>
      <w:proofErr w:type="spellEnd"/>
      <w:r w:rsidR="00FB1048">
        <w:rPr>
          <w:rFonts w:ascii="Times New Roman" w:hAnsi="Times New Roman" w:cs="Times New Roman"/>
          <w:sz w:val="24"/>
          <w:szCs w:val="24"/>
        </w:rPr>
        <w:t xml:space="preserve"> administration</w:t>
      </w:r>
      <w:r>
        <w:rPr>
          <w:rFonts w:ascii="Times New Roman" w:hAnsi="Times New Roman" w:cs="Times New Roman"/>
          <w:sz w:val="24"/>
          <w:szCs w:val="24"/>
        </w:rPr>
        <w:t xml:space="preserve">—a plot allegedly </w:t>
      </w:r>
      <w:r w:rsidR="00FB1048">
        <w:rPr>
          <w:rFonts w:ascii="Times New Roman" w:hAnsi="Times New Roman" w:cs="Times New Roman"/>
          <w:sz w:val="24"/>
          <w:szCs w:val="24"/>
        </w:rPr>
        <w:t xml:space="preserve">thwarted by military forces led by Major General </w:t>
      </w:r>
      <w:proofErr w:type="spellStart"/>
      <w:r w:rsidR="00FB1048">
        <w:rPr>
          <w:rFonts w:ascii="Times New Roman" w:hAnsi="Times New Roman" w:cs="Times New Roman"/>
          <w:sz w:val="24"/>
          <w:szCs w:val="24"/>
        </w:rPr>
        <w:t>Soeharto</w:t>
      </w:r>
      <w:proofErr w:type="spellEnd"/>
      <w:r w:rsidR="00FB1048">
        <w:rPr>
          <w:rFonts w:ascii="Times New Roman" w:hAnsi="Times New Roman" w:cs="Times New Roman"/>
          <w:sz w:val="24"/>
          <w:szCs w:val="24"/>
        </w:rPr>
        <w:t xml:space="preserve">. In the aftermath of the </w:t>
      </w:r>
      <w:r w:rsidR="00FB1048">
        <w:rPr>
          <w:rFonts w:ascii="Times New Roman" w:hAnsi="Times New Roman" w:cs="Times New Roman"/>
          <w:i/>
          <w:iCs/>
          <w:sz w:val="24"/>
          <w:szCs w:val="24"/>
        </w:rPr>
        <w:t>G30S</w:t>
      </w:r>
      <w:r w:rsidR="00FB1048">
        <w:rPr>
          <w:rFonts w:ascii="Times New Roman" w:hAnsi="Times New Roman" w:cs="Times New Roman"/>
          <w:sz w:val="24"/>
          <w:szCs w:val="24"/>
        </w:rPr>
        <w:t xml:space="preserve">, the Indonesian military apparatus explicitly </w:t>
      </w:r>
      <w:r>
        <w:rPr>
          <w:rFonts w:ascii="Times New Roman" w:hAnsi="Times New Roman" w:cs="Times New Roman"/>
          <w:sz w:val="24"/>
          <w:szCs w:val="24"/>
        </w:rPr>
        <w:t>framed</w:t>
      </w:r>
      <w:r w:rsidR="00FB1048">
        <w:rPr>
          <w:rFonts w:ascii="Times New Roman" w:hAnsi="Times New Roman" w:cs="Times New Roman"/>
          <w:sz w:val="24"/>
          <w:szCs w:val="24"/>
        </w:rPr>
        <w:t xml:space="preserve"> the </w:t>
      </w:r>
      <w:r w:rsidR="00FB1048" w:rsidRPr="00BE6161">
        <w:rPr>
          <w:rFonts w:ascii="Times New Roman" w:hAnsi="Times New Roman" w:cs="Times New Roman"/>
          <w:iCs/>
          <w:sz w:val="24"/>
          <w:szCs w:val="24"/>
        </w:rPr>
        <w:t>PKI</w:t>
      </w:r>
      <w:r w:rsidR="00FB1048" w:rsidRPr="00BE6161">
        <w:rPr>
          <w:rFonts w:ascii="Times New Roman" w:hAnsi="Times New Roman" w:cs="Times New Roman"/>
          <w:sz w:val="24"/>
          <w:szCs w:val="24"/>
        </w:rPr>
        <w:t xml:space="preserve"> </w:t>
      </w:r>
      <w:r w:rsidR="00FB1048">
        <w:rPr>
          <w:rFonts w:ascii="Times New Roman" w:hAnsi="Times New Roman" w:cs="Times New Roman"/>
          <w:sz w:val="24"/>
          <w:szCs w:val="24"/>
        </w:rPr>
        <w:t>as the intellectual architects of the coup attempt while simultaneously inciting mass hatred against communists through an extensive propaganda campaign. This orchestrated demonization facilitated the mobilization of civilian militias and youth groups, who were effectively weaponized to carry out indiscriminate killings against anyone suspected of communist affiliation.</w:t>
      </w:r>
      <w:r w:rsidR="00FB1048">
        <w:rPr>
          <w:rStyle w:val="FootnoteReference"/>
        </w:rPr>
        <w:footnoteReference w:id="12"/>
      </w:r>
      <w:r w:rsidR="00FB1048">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campaign against the </w:t>
      </w:r>
      <w:r w:rsidRPr="00A34EB3">
        <w:rPr>
          <w:rFonts w:ascii="Times New Roman" w:hAnsi="Times New Roman" w:cs="Times New Roman"/>
          <w:iCs/>
          <w:sz w:val="24"/>
          <w:szCs w:val="24"/>
        </w:rPr>
        <w:t>PKI</w:t>
      </w:r>
      <w:r>
        <w:rPr>
          <w:rFonts w:ascii="Times New Roman" w:hAnsi="Times New Roman" w:cs="Times New Roman"/>
          <w:sz w:val="24"/>
          <w:szCs w:val="24"/>
        </w:rPr>
        <w:t xml:space="preserve"> culminated in the military’s seizure of </w:t>
      </w:r>
      <w:r w:rsidR="00A34EB3">
        <w:rPr>
          <w:rFonts w:ascii="Times New Roman" w:hAnsi="Times New Roman" w:cs="Times New Roman"/>
          <w:sz w:val="24"/>
          <w:szCs w:val="24"/>
        </w:rPr>
        <w:t xml:space="preserve">political </w:t>
      </w:r>
      <w:r>
        <w:rPr>
          <w:rFonts w:ascii="Times New Roman" w:hAnsi="Times New Roman" w:cs="Times New Roman"/>
          <w:sz w:val="24"/>
          <w:szCs w:val="24"/>
        </w:rPr>
        <w:t xml:space="preserve">authority by March 1966, effectively elevating </w:t>
      </w:r>
      <w:proofErr w:type="spellStart"/>
      <w:r>
        <w:rPr>
          <w:rFonts w:ascii="Times New Roman" w:hAnsi="Times New Roman" w:cs="Times New Roman"/>
          <w:sz w:val="24"/>
          <w:szCs w:val="24"/>
        </w:rPr>
        <w:t>Soeharto</w:t>
      </w:r>
      <w:proofErr w:type="spellEnd"/>
      <w:r>
        <w:rPr>
          <w:rFonts w:ascii="Times New Roman" w:hAnsi="Times New Roman" w:cs="Times New Roman"/>
          <w:sz w:val="24"/>
          <w:szCs w:val="24"/>
        </w:rPr>
        <w:t xml:space="preserve"> to the presidency. With strategic calculation and acumen, </w:t>
      </w:r>
      <w:proofErr w:type="spellStart"/>
      <w:r>
        <w:rPr>
          <w:rFonts w:ascii="Times New Roman" w:hAnsi="Times New Roman" w:cs="Times New Roman"/>
          <w:sz w:val="24"/>
          <w:szCs w:val="24"/>
        </w:rPr>
        <w:t>Soeharto</w:t>
      </w:r>
      <w:proofErr w:type="spellEnd"/>
      <w:r>
        <w:rPr>
          <w:rFonts w:ascii="Times New Roman" w:hAnsi="Times New Roman" w:cs="Times New Roman"/>
          <w:sz w:val="24"/>
          <w:szCs w:val="24"/>
        </w:rPr>
        <w:t xml:space="preserve"> reframed his actions – shifting from the suppression of an alleged coup into a broader project of power consolidation</w:t>
      </w:r>
      <w:r w:rsidR="001F1EA8">
        <w:rPr>
          <w:rFonts w:ascii="Times New Roman" w:hAnsi="Times New Roman" w:cs="Times New Roman"/>
          <w:sz w:val="24"/>
          <w:szCs w:val="24"/>
        </w:rPr>
        <w:t xml:space="preserve"> that ultimately centered a</w:t>
      </w:r>
      <w:r>
        <w:rPr>
          <w:rFonts w:ascii="Times New Roman" w:hAnsi="Times New Roman" w:cs="Times New Roman"/>
          <w:sz w:val="24"/>
          <w:szCs w:val="24"/>
        </w:rPr>
        <w:t>bsolute auth</w:t>
      </w:r>
      <w:r w:rsidR="001F1EA8">
        <w:rPr>
          <w:rFonts w:ascii="Times New Roman" w:hAnsi="Times New Roman" w:cs="Times New Roman"/>
          <w:sz w:val="24"/>
          <w:szCs w:val="24"/>
        </w:rPr>
        <w:t xml:space="preserve">ority around himself and </w:t>
      </w:r>
      <w:r>
        <w:rPr>
          <w:rFonts w:ascii="Times New Roman" w:hAnsi="Times New Roman" w:cs="Times New Roman"/>
          <w:sz w:val="24"/>
          <w:szCs w:val="24"/>
        </w:rPr>
        <w:t>his regime.</w:t>
      </w:r>
      <w:r>
        <w:rPr>
          <w:rStyle w:val="FootnoteReference"/>
        </w:rPr>
        <w:footnoteReference w:id="13"/>
      </w:r>
      <w:r>
        <w:rPr>
          <w:rFonts w:ascii="Times New Roman" w:hAnsi="Times New Roman" w:cs="Times New Roman"/>
          <w:sz w:val="24"/>
          <w:szCs w:val="24"/>
        </w:rPr>
        <w:t xml:space="preserve"> </w:t>
      </w:r>
      <w:r w:rsidR="001F1EA8">
        <w:rPr>
          <w:rFonts w:ascii="Times New Roman" w:hAnsi="Times New Roman" w:cs="Times New Roman"/>
          <w:sz w:val="24"/>
          <w:szCs w:val="24"/>
        </w:rPr>
        <w:t>As a consequence</w:t>
      </w:r>
      <w:r>
        <w:rPr>
          <w:rFonts w:ascii="Times New Roman" w:hAnsi="Times New Roman" w:cs="Times New Roman"/>
          <w:sz w:val="24"/>
          <w:szCs w:val="24"/>
        </w:rPr>
        <w:t xml:space="preserve"> of this political consolidation and mass mobilization</w:t>
      </w:r>
      <w:r w:rsidR="001F1EA8">
        <w:rPr>
          <w:rFonts w:ascii="Times New Roman" w:hAnsi="Times New Roman" w:cs="Times New Roman"/>
          <w:sz w:val="24"/>
          <w:szCs w:val="24"/>
        </w:rPr>
        <w:t xml:space="preserve">, </w:t>
      </w:r>
      <w:r>
        <w:rPr>
          <w:rFonts w:ascii="Times New Roman" w:hAnsi="Times New Roman" w:cs="Times New Roman"/>
          <w:sz w:val="24"/>
          <w:szCs w:val="24"/>
        </w:rPr>
        <w:t xml:space="preserve">extrajudicial killings, arbitrary detention, and systemic discrimination against real or suspected </w:t>
      </w:r>
      <w:r>
        <w:rPr>
          <w:rFonts w:ascii="Times New Roman" w:hAnsi="Times New Roman" w:cs="Times New Roman"/>
          <w:i/>
          <w:iCs/>
          <w:sz w:val="24"/>
          <w:szCs w:val="24"/>
        </w:rPr>
        <w:t>PKI</w:t>
      </w:r>
      <w:r>
        <w:rPr>
          <w:rFonts w:ascii="Times New Roman" w:hAnsi="Times New Roman" w:cs="Times New Roman"/>
          <w:sz w:val="24"/>
          <w:szCs w:val="24"/>
        </w:rPr>
        <w:t xml:space="preserve"> members became state policy.</w:t>
      </w:r>
      <w:r>
        <w:rPr>
          <w:rStyle w:val="FootnoteReference"/>
        </w:rPr>
        <w:footnoteReference w:id="14"/>
      </w:r>
      <w:r>
        <w:rPr>
          <w:rFonts w:ascii="Times New Roman" w:hAnsi="Times New Roman" w:cs="Times New Roman"/>
          <w:sz w:val="24"/>
          <w:szCs w:val="24"/>
        </w:rPr>
        <w:t xml:space="preserve"> According to reports by independent human rights organizations, approximately 500,000 to one million people were executed, while</w:t>
      </w:r>
      <w:r>
        <w:rPr>
          <w:rFonts w:ascii="Times New Roman" w:hAnsi="Times New Roman" w:cs="Times New Roman"/>
          <w:b/>
          <w:bCs/>
          <w:sz w:val="24"/>
          <w:szCs w:val="24"/>
        </w:rPr>
        <w:t> </w:t>
      </w:r>
      <w:r>
        <w:rPr>
          <w:rFonts w:ascii="Times New Roman" w:hAnsi="Times New Roman" w:cs="Times New Roman"/>
          <w:sz w:val="24"/>
          <w:szCs w:val="24"/>
        </w:rPr>
        <w:t>over one million others were imprisoned without due process or trial.</w:t>
      </w:r>
      <w:r>
        <w:rPr>
          <w:rStyle w:val="FootnoteReference"/>
        </w:rPr>
        <w:footnoteReference w:id="15"/>
      </w:r>
      <w:r>
        <w:rPr>
          <w:rFonts w:ascii="Times New Roman" w:hAnsi="Times New Roman" w:cs="Times New Roman"/>
          <w:sz w:val="24"/>
          <w:szCs w:val="24"/>
        </w:rPr>
        <w:t xml:space="preserve"> Furthermore, millions more were subjected to forced displacement, lifelong stigmatization, harassment, and severe civil rights restrictions – persecution that, in some cases, </w:t>
      </w:r>
      <w:r w:rsidR="001F1EA8">
        <w:rPr>
          <w:rFonts w:ascii="Times New Roman" w:hAnsi="Times New Roman" w:cs="Times New Roman"/>
          <w:sz w:val="24"/>
          <w:szCs w:val="24"/>
        </w:rPr>
        <w:t xml:space="preserve">has </w:t>
      </w:r>
      <w:r>
        <w:rPr>
          <w:rFonts w:ascii="Times New Roman" w:hAnsi="Times New Roman" w:cs="Times New Roman"/>
          <w:sz w:val="24"/>
          <w:szCs w:val="24"/>
        </w:rPr>
        <w:t>persisted well into recent years.</w:t>
      </w:r>
      <w:r>
        <w:rPr>
          <w:rStyle w:val="FootnoteReference"/>
        </w:rPr>
        <w:footnoteReference w:id="16"/>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period from 1965 to 1998, </w:t>
      </w:r>
      <w:r w:rsidR="00F0415C">
        <w:rPr>
          <w:rFonts w:ascii="Times New Roman" w:hAnsi="Times New Roman" w:cs="Times New Roman"/>
          <w:sz w:val="24"/>
          <w:szCs w:val="24"/>
        </w:rPr>
        <w:t>known as</w:t>
      </w:r>
      <w:r>
        <w:rPr>
          <w:rFonts w:ascii="Times New Roman" w:hAnsi="Times New Roman" w:cs="Times New Roman"/>
          <w:sz w:val="24"/>
          <w:szCs w:val="24"/>
        </w:rPr>
        <w:t xml:space="preserve"> the New Order regime, constituted an age of what Hannah Arendt termed “public invisibility”,</w:t>
      </w:r>
      <w:r>
        <w:rPr>
          <w:rStyle w:val="FootnoteReference"/>
        </w:rPr>
        <w:footnoteReference w:id="17"/>
      </w:r>
      <w:r>
        <w:rPr>
          <w:rFonts w:ascii="Times New Roman" w:hAnsi="Times New Roman" w:cs="Times New Roman"/>
          <w:sz w:val="24"/>
          <w:szCs w:val="24"/>
        </w:rPr>
        <w:t xml:space="preserve"> a condition enforced through systematic and large-scale silencing and suppression by </w:t>
      </w:r>
      <w:proofErr w:type="spellStart"/>
      <w:r>
        <w:rPr>
          <w:rFonts w:ascii="Times New Roman" w:hAnsi="Times New Roman" w:cs="Times New Roman"/>
          <w:sz w:val="24"/>
          <w:szCs w:val="24"/>
        </w:rPr>
        <w:t>Soeharto’s</w:t>
      </w:r>
      <w:proofErr w:type="spellEnd"/>
      <w:r>
        <w:rPr>
          <w:rFonts w:ascii="Times New Roman" w:hAnsi="Times New Roman" w:cs="Times New Roman"/>
          <w:sz w:val="24"/>
          <w:szCs w:val="24"/>
        </w:rPr>
        <w:t xml:space="preserve"> authoritarian government. The regime exercised absolute and total control over the interpretation of the events </w:t>
      </w:r>
      <w:r w:rsidR="00F0415C">
        <w:rPr>
          <w:rFonts w:ascii="Times New Roman" w:hAnsi="Times New Roman" w:cs="Times New Roman"/>
          <w:sz w:val="24"/>
          <w:szCs w:val="24"/>
        </w:rPr>
        <w:t>on</w:t>
      </w:r>
      <w:r>
        <w:rPr>
          <w:rFonts w:ascii="Times New Roman" w:hAnsi="Times New Roman" w:cs="Times New Roman"/>
          <w:sz w:val="24"/>
          <w:szCs w:val="24"/>
        </w:rPr>
        <w:t xml:space="preserve"> September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1965. The military officially declared it an attempted communist coup, orchestrated by members of the </w:t>
      </w:r>
      <w:r>
        <w:rPr>
          <w:rFonts w:ascii="Times New Roman" w:hAnsi="Times New Roman" w:cs="Times New Roman"/>
          <w:i/>
          <w:iCs/>
          <w:sz w:val="24"/>
          <w:szCs w:val="24"/>
        </w:rPr>
        <w:t>PKI</w:t>
      </w:r>
      <w:r>
        <w:rPr>
          <w:rFonts w:ascii="Times New Roman" w:hAnsi="Times New Roman" w:cs="Times New Roman"/>
          <w:sz w:val="24"/>
          <w:szCs w:val="24"/>
        </w:rPr>
        <w:t xml:space="preserve">, branding the </w:t>
      </w:r>
      <w:r>
        <w:rPr>
          <w:rFonts w:ascii="Times New Roman" w:hAnsi="Times New Roman" w:cs="Times New Roman"/>
          <w:i/>
          <w:iCs/>
          <w:sz w:val="24"/>
          <w:szCs w:val="24"/>
        </w:rPr>
        <w:t>PKI</w:t>
      </w:r>
      <w:r>
        <w:rPr>
          <w:rFonts w:ascii="Times New Roman" w:hAnsi="Times New Roman" w:cs="Times New Roman"/>
          <w:sz w:val="24"/>
          <w:szCs w:val="24"/>
        </w:rPr>
        <w:t xml:space="preserve"> as the sole perpetrator. This narrative justified the total erasure of leftist discourse – communist and left-wing publications were banned, while pro-military newspapers like </w:t>
      </w:r>
      <w:proofErr w:type="spellStart"/>
      <w:r>
        <w:rPr>
          <w:rFonts w:ascii="Times New Roman" w:hAnsi="Times New Roman" w:cs="Times New Roman"/>
          <w:i/>
          <w:iCs/>
          <w:sz w:val="24"/>
          <w:szCs w:val="24"/>
        </w:rPr>
        <w:t>Berita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Yudha</w:t>
      </w:r>
      <w:proofErr w:type="spellEnd"/>
      <w:r>
        <w:rPr>
          <w:rFonts w:ascii="Times New Roman" w:hAnsi="Times New Roman" w:cs="Times New Roman"/>
          <w:sz w:val="24"/>
          <w:szCs w:val="24"/>
        </w:rPr>
        <w:t xml:space="preserve"> monopolized </w:t>
      </w:r>
      <w:r w:rsidR="00F0415C">
        <w:rPr>
          <w:rFonts w:ascii="Times New Roman" w:hAnsi="Times New Roman" w:cs="Times New Roman"/>
          <w:sz w:val="24"/>
          <w:szCs w:val="24"/>
        </w:rPr>
        <w:t>the</w:t>
      </w:r>
      <w:r>
        <w:rPr>
          <w:rFonts w:ascii="Times New Roman" w:hAnsi="Times New Roman" w:cs="Times New Roman"/>
          <w:sz w:val="24"/>
          <w:szCs w:val="24"/>
        </w:rPr>
        <w:t xml:space="preserve"> media landscape. The regime propagated grotesque fabrications about </w:t>
      </w:r>
      <w:r>
        <w:rPr>
          <w:rFonts w:ascii="Times New Roman" w:hAnsi="Times New Roman" w:cs="Times New Roman"/>
          <w:i/>
          <w:iCs/>
          <w:sz w:val="24"/>
          <w:szCs w:val="24"/>
        </w:rPr>
        <w:t>PKI</w:t>
      </w:r>
      <w:r>
        <w:rPr>
          <w:rFonts w:ascii="Times New Roman" w:hAnsi="Times New Roman" w:cs="Times New Roman"/>
          <w:sz w:val="24"/>
          <w:szCs w:val="24"/>
        </w:rPr>
        <w:t xml:space="preserve"> atrocities, including lurid tales of mutilated soldiers and sensationalized claims that members of the Indonesian Women's Movement (</w:t>
      </w:r>
      <w:proofErr w:type="spellStart"/>
      <w:r>
        <w:rPr>
          <w:rFonts w:ascii="Times New Roman" w:hAnsi="Times New Roman" w:cs="Times New Roman"/>
          <w:i/>
          <w:iCs/>
          <w:sz w:val="24"/>
          <w:szCs w:val="24"/>
        </w:rPr>
        <w:t>Gerakan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Wanita</w:t>
      </w:r>
      <w:proofErr w:type="spellEnd"/>
      <w:r>
        <w:rPr>
          <w:rFonts w:ascii="Times New Roman" w:hAnsi="Times New Roman" w:cs="Times New Roman"/>
          <w:i/>
          <w:iCs/>
          <w:sz w:val="24"/>
          <w:szCs w:val="24"/>
        </w:rPr>
        <w:t xml:space="preserve"> Indonesia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Gerwani</w:t>
      </w:r>
      <w:proofErr w:type="spellEnd"/>
      <w:r>
        <w:rPr>
          <w:rFonts w:ascii="Times New Roman" w:hAnsi="Times New Roman" w:cs="Times New Roman"/>
          <w:sz w:val="24"/>
          <w:szCs w:val="24"/>
        </w:rPr>
        <w:t xml:space="preserve">) had gouged out eyes </w:t>
      </w:r>
      <w:r>
        <w:rPr>
          <w:rFonts w:ascii="Times New Roman" w:hAnsi="Times New Roman" w:cs="Times New Roman"/>
          <w:sz w:val="24"/>
          <w:szCs w:val="24"/>
        </w:rPr>
        <w:lastRenderedPageBreak/>
        <w:t xml:space="preserve">and genitals of the murdered generals. These tales were deliberately disseminated to </w:t>
      </w:r>
      <w:r w:rsidR="00F0415C">
        <w:rPr>
          <w:rFonts w:ascii="Times New Roman" w:hAnsi="Times New Roman" w:cs="Times New Roman"/>
          <w:sz w:val="24"/>
          <w:szCs w:val="24"/>
        </w:rPr>
        <w:t>instill</w:t>
      </w:r>
      <w:r>
        <w:rPr>
          <w:rFonts w:ascii="Times New Roman" w:hAnsi="Times New Roman" w:cs="Times New Roman"/>
          <w:sz w:val="24"/>
          <w:szCs w:val="24"/>
        </w:rPr>
        <w:t xml:space="preserve"> fear and justify mass violence.</w:t>
      </w:r>
      <w:r>
        <w:rPr>
          <w:rStyle w:val="FootnoteReference"/>
        </w:rPr>
        <w:footnoteReference w:id="18"/>
      </w:r>
      <w:r>
        <w:rPr>
          <w:rFonts w:ascii="Times New Roman" w:hAnsi="Times New Roman" w:cs="Times New Roman"/>
          <w:sz w:val="24"/>
          <w:szCs w:val="24"/>
        </w:rPr>
        <w:t xml:space="preserve"> This interpretation was </w:t>
      </w:r>
      <w:r w:rsidR="00F0415C">
        <w:rPr>
          <w:rFonts w:ascii="Times New Roman" w:hAnsi="Times New Roman" w:cs="Times New Roman"/>
          <w:sz w:val="24"/>
          <w:szCs w:val="24"/>
        </w:rPr>
        <w:t xml:space="preserve">further </w:t>
      </w:r>
      <w:r>
        <w:rPr>
          <w:rFonts w:ascii="Times New Roman" w:hAnsi="Times New Roman" w:cs="Times New Roman"/>
          <w:sz w:val="24"/>
          <w:szCs w:val="24"/>
        </w:rPr>
        <w:t>reinforced by the prohibition and suppression of alternative narratives. Public discussion, academic research, and publications that contradicted the state’s version of events were strictly prohibited.</w:t>
      </w:r>
      <w:r>
        <w:rPr>
          <w:rStyle w:val="FootnoteReference"/>
        </w:rPr>
        <w:footnoteReference w:id="19"/>
      </w:r>
      <w:r>
        <w:rPr>
          <w:rFonts w:ascii="Times New Roman" w:hAnsi="Times New Roman" w:cs="Times New Roman"/>
          <w:sz w:val="24"/>
          <w:szCs w:val="24"/>
        </w:rPr>
        <w:t xml:space="preserve"> State propaganda framed crimes against humanity as “bad news” best left unexamined and undesirable discourse – matters too disturbing or dangerous to be addressed</w:t>
      </w:r>
      <w:r w:rsidR="00F0415C">
        <w:rPr>
          <w:rFonts w:ascii="Times New Roman" w:hAnsi="Times New Roman" w:cs="Times New Roman"/>
          <w:sz w:val="24"/>
          <w:szCs w:val="24"/>
        </w:rPr>
        <w:t xml:space="preserve">—ensuring </w:t>
      </w:r>
      <w:r>
        <w:rPr>
          <w:rFonts w:ascii="Times New Roman" w:hAnsi="Times New Roman" w:cs="Times New Roman"/>
          <w:sz w:val="24"/>
          <w:szCs w:val="24"/>
        </w:rPr>
        <w:t xml:space="preserve">silence through denial, disinformation, and ideological coercion. </w:t>
      </w:r>
    </w:p>
    <w:p w:rsidR="00FB1048" w:rsidRDefault="00FB1048" w:rsidP="00FB1048">
      <w:pPr>
        <w:spacing w:after="0" w:line="240" w:lineRule="auto"/>
        <w:ind w:firstLine="720"/>
        <w:jc w:val="both"/>
        <w:rPr>
          <w:rFonts w:ascii="Times New Roman" w:hAnsi="Times New Roman" w:cs="Times New Roman"/>
          <w:color w:val="FF0000"/>
          <w:sz w:val="24"/>
          <w:szCs w:val="24"/>
        </w:rPr>
      </w:pPr>
      <w:proofErr w:type="spellStart"/>
      <w:r>
        <w:rPr>
          <w:rFonts w:ascii="Times New Roman" w:hAnsi="Times New Roman" w:cs="Times New Roman"/>
          <w:sz w:val="24"/>
          <w:szCs w:val="24"/>
        </w:rPr>
        <w:t>Soeharto</w:t>
      </w:r>
      <w:r w:rsidR="00EB6809">
        <w:rPr>
          <w:rFonts w:ascii="Times New Roman" w:hAnsi="Times New Roman" w:cs="Times New Roman"/>
          <w:sz w:val="24"/>
          <w:szCs w:val="24"/>
        </w:rPr>
        <w:t>’s</w:t>
      </w:r>
      <w:proofErr w:type="spellEnd"/>
      <w:r w:rsidR="00EB6809">
        <w:rPr>
          <w:rFonts w:ascii="Times New Roman" w:hAnsi="Times New Roman" w:cs="Times New Roman"/>
          <w:sz w:val="24"/>
          <w:szCs w:val="24"/>
        </w:rPr>
        <w:t xml:space="preserve"> regime </w:t>
      </w:r>
      <w:r>
        <w:rPr>
          <w:rFonts w:ascii="Times New Roman" w:hAnsi="Times New Roman" w:cs="Times New Roman"/>
          <w:sz w:val="24"/>
          <w:szCs w:val="24"/>
        </w:rPr>
        <w:t>deliberately constructed and engineered what Hannah Arendt conceptualized as “holes of oblivion”</w:t>
      </w:r>
      <w:r w:rsidR="00EB6809">
        <w:rPr>
          <w:rFonts w:ascii="Times New Roman" w:hAnsi="Times New Roman" w:cs="Times New Roman"/>
          <w:sz w:val="24"/>
          <w:szCs w:val="24"/>
        </w:rPr>
        <w:t xml:space="preserve">—systematic </w:t>
      </w:r>
      <w:r>
        <w:rPr>
          <w:rFonts w:ascii="Times New Roman" w:hAnsi="Times New Roman" w:cs="Times New Roman"/>
          <w:sz w:val="24"/>
          <w:szCs w:val="24"/>
        </w:rPr>
        <w:t>voids in collective memory where crimes, perpetrators, victims, and historical truths were buried and erased. Arendt, in her analysis of totalitarian regimes, described how</w:t>
      </w:r>
      <w:r w:rsidR="00EB6809">
        <w:rPr>
          <w:rFonts w:ascii="Times New Roman" w:hAnsi="Times New Roman" w:cs="Times New Roman"/>
          <w:sz w:val="24"/>
          <w:szCs w:val="24"/>
        </w:rPr>
        <w:t xml:space="preserve"> the</w:t>
      </w:r>
      <w:r>
        <w:rPr>
          <w:rFonts w:ascii="Times New Roman" w:hAnsi="Times New Roman" w:cs="Times New Roman"/>
          <w:sz w:val="24"/>
          <w:szCs w:val="24"/>
        </w:rPr>
        <w:t xml:space="preserve"> Nazi regime sought to obliterate the memory of the Holocaust, fantasizing that no one would remember or testify to its horrors. Throu</w:t>
      </w:r>
      <w:r w:rsidR="00EB6809">
        <w:rPr>
          <w:rFonts w:ascii="Times New Roman" w:hAnsi="Times New Roman" w:cs="Times New Roman"/>
          <w:sz w:val="24"/>
          <w:szCs w:val="24"/>
        </w:rPr>
        <w:t xml:space="preserve">gh the machinery of terror, </w:t>
      </w:r>
      <w:r>
        <w:rPr>
          <w:rFonts w:ascii="Times New Roman" w:hAnsi="Times New Roman" w:cs="Times New Roman"/>
          <w:sz w:val="24"/>
          <w:szCs w:val="24"/>
        </w:rPr>
        <w:t>Hitler</w:t>
      </w:r>
      <w:r w:rsidR="00EB6809">
        <w:rPr>
          <w:rFonts w:ascii="Times New Roman" w:hAnsi="Times New Roman" w:cs="Times New Roman"/>
          <w:sz w:val="24"/>
          <w:szCs w:val="24"/>
        </w:rPr>
        <w:t>’s</w:t>
      </w:r>
      <w:r>
        <w:rPr>
          <w:rFonts w:ascii="Times New Roman" w:hAnsi="Times New Roman" w:cs="Times New Roman"/>
          <w:sz w:val="24"/>
          <w:szCs w:val="24"/>
        </w:rPr>
        <w:t xml:space="preserve"> regime sought to ensure that all actions</w:t>
      </w:r>
      <w:r w:rsidR="00EB6809">
        <w:rPr>
          <w:rFonts w:ascii="Times New Roman" w:hAnsi="Times New Roman" w:cs="Times New Roman"/>
          <w:sz w:val="24"/>
          <w:szCs w:val="24"/>
        </w:rPr>
        <w:t xml:space="preserve"> </w:t>
      </w:r>
      <w:r>
        <w:rPr>
          <w:rFonts w:ascii="Times New Roman" w:hAnsi="Times New Roman" w:cs="Times New Roman"/>
          <w:sz w:val="24"/>
          <w:szCs w:val="24"/>
        </w:rPr>
        <w:t>would “disappear in silent anonymity”</w:t>
      </w:r>
      <w:r w:rsidR="00EB6809">
        <w:rPr>
          <w:rFonts w:ascii="Times New Roman" w:hAnsi="Times New Roman" w:cs="Times New Roman"/>
          <w:sz w:val="24"/>
          <w:szCs w:val="24"/>
        </w:rPr>
        <w:t>.</w:t>
      </w:r>
      <w:r>
        <w:rPr>
          <w:rStyle w:val="FootnoteReference"/>
        </w:rPr>
        <w:footnoteReference w:id="20"/>
      </w:r>
      <w:r>
        <w:rPr>
          <w:rFonts w:ascii="Times New Roman" w:hAnsi="Times New Roman" w:cs="Times New Roman"/>
          <w:sz w:val="24"/>
          <w:szCs w:val="24"/>
        </w:rPr>
        <w:t xml:space="preserve"> Similarly, </w:t>
      </w:r>
      <w:proofErr w:type="spellStart"/>
      <w:r>
        <w:rPr>
          <w:rFonts w:ascii="Times New Roman" w:hAnsi="Times New Roman" w:cs="Times New Roman"/>
          <w:sz w:val="24"/>
          <w:szCs w:val="24"/>
        </w:rPr>
        <w:t>Soeharto</w:t>
      </w:r>
      <w:proofErr w:type="spellEnd"/>
      <w:r>
        <w:rPr>
          <w:rFonts w:ascii="Times New Roman" w:hAnsi="Times New Roman" w:cs="Times New Roman"/>
          <w:sz w:val="24"/>
          <w:szCs w:val="24"/>
        </w:rPr>
        <w:t xml:space="preserve"> constructed Indonesia’s own “holes of oblivion” by imposing a sing</w:t>
      </w:r>
      <w:r w:rsidR="00EB6809">
        <w:rPr>
          <w:rFonts w:ascii="Times New Roman" w:hAnsi="Times New Roman" w:cs="Times New Roman"/>
          <w:sz w:val="24"/>
          <w:szCs w:val="24"/>
        </w:rPr>
        <w:t xml:space="preserve">le </w:t>
      </w:r>
      <w:r>
        <w:rPr>
          <w:rFonts w:ascii="Times New Roman" w:hAnsi="Times New Roman" w:cs="Times New Roman"/>
          <w:sz w:val="24"/>
          <w:szCs w:val="24"/>
        </w:rPr>
        <w:t>state-enforced narrative of the 1965 tragedy. The regime propagated the myth that the violence and mass killings were merely</w:t>
      </w:r>
      <w:r w:rsidR="00EB6809">
        <w:rPr>
          <w:rFonts w:ascii="Times New Roman" w:hAnsi="Times New Roman" w:cs="Times New Roman"/>
          <w:sz w:val="24"/>
          <w:szCs w:val="24"/>
        </w:rPr>
        <w:t xml:space="preserve"> a</w:t>
      </w:r>
      <w:r>
        <w:rPr>
          <w:rFonts w:ascii="Times New Roman" w:hAnsi="Times New Roman" w:cs="Times New Roman"/>
          <w:sz w:val="24"/>
          <w:szCs w:val="24"/>
        </w:rPr>
        <w:t xml:space="preserve"> spontaneous public retaliation of the Indonesian people against the </w:t>
      </w:r>
      <w:r w:rsidRPr="00EB6809">
        <w:rPr>
          <w:rFonts w:ascii="Times New Roman" w:hAnsi="Times New Roman" w:cs="Times New Roman"/>
          <w:iCs/>
          <w:sz w:val="24"/>
          <w:szCs w:val="24"/>
        </w:rPr>
        <w:t>PKI</w:t>
      </w:r>
      <w:r w:rsidR="00EB6809">
        <w:rPr>
          <w:rFonts w:ascii="Times New Roman" w:hAnsi="Times New Roman" w:cs="Times New Roman"/>
          <w:sz w:val="24"/>
          <w:szCs w:val="24"/>
        </w:rPr>
        <w:t xml:space="preserve">—allegedly </w:t>
      </w:r>
      <w:r>
        <w:rPr>
          <w:rFonts w:ascii="Times New Roman" w:hAnsi="Times New Roman" w:cs="Times New Roman"/>
          <w:sz w:val="24"/>
          <w:szCs w:val="24"/>
        </w:rPr>
        <w:t>a coup-plotting faction</w:t>
      </w:r>
      <w:r w:rsidR="00EB6809">
        <w:rPr>
          <w:rFonts w:ascii="Times New Roman" w:hAnsi="Times New Roman" w:cs="Times New Roman"/>
          <w:sz w:val="24"/>
          <w:szCs w:val="24"/>
        </w:rPr>
        <w:t xml:space="preserve">—thus </w:t>
      </w:r>
      <w:r>
        <w:rPr>
          <w:rFonts w:ascii="Times New Roman" w:hAnsi="Times New Roman" w:cs="Times New Roman"/>
          <w:sz w:val="24"/>
          <w:szCs w:val="24"/>
        </w:rPr>
        <w:t>framing the violence as an inevitable</w:t>
      </w:r>
      <w:r w:rsidR="00EB6809">
        <w:rPr>
          <w:rFonts w:ascii="Times New Roman" w:hAnsi="Times New Roman" w:cs="Times New Roman"/>
          <w:sz w:val="24"/>
          <w:szCs w:val="24"/>
        </w:rPr>
        <w:t xml:space="preserve"> </w:t>
      </w:r>
      <w:r>
        <w:rPr>
          <w:rFonts w:ascii="Times New Roman" w:hAnsi="Times New Roman" w:cs="Times New Roman"/>
          <w:sz w:val="24"/>
          <w:szCs w:val="24"/>
        </w:rPr>
        <w:t>outburst of mass anger in several regions in Indonesia.</w:t>
      </w:r>
      <w:r>
        <w:rPr>
          <w:rStyle w:val="FootnoteReference"/>
        </w:rPr>
        <w:footnoteReference w:id="21"/>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1965 tragedy stands as </w:t>
      </w:r>
      <w:r w:rsidR="00EB6809">
        <w:rPr>
          <w:rFonts w:ascii="Times New Roman" w:hAnsi="Times New Roman" w:cs="Times New Roman"/>
          <w:sz w:val="24"/>
          <w:szCs w:val="24"/>
        </w:rPr>
        <w:t>a</w:t>
      </w:r>
      <w:r>
        <w:rPr>
          <w:rFonts w:ascii="Times New Roman" w:hAnsi="Times New Roman" w:cs="Times New Roman"/>
          <w:sz w:val="24"/>
          <w:szCs w:val="24"/>
        </w:rPr>
        <w:t xml:space="preserve"> major conflict in Indonesian history with a clear, uncontested victor, </w:t>
      </w:r>
      <w:r w:rsidR="00EB6809">
        <w:rPr>
          <w:rFonts w:ascii="Times New Roman" w:hAnsi="Times New Roman" w:cs="Times New Roman"/>
          <w:sz w:val="24"/>
          <w:szCs w:val="24"/>
        </w:rPr>
        <w:t xml:space="preserve">which was </w:t>
      </w:r>
      <w:r>
        <w:rPr>
          <w:rFonts w:ascii="Times New Roman" w:hAnsi="Times New Roman" w:cs="Times New Roman"/>
          <w:sz w:val="24"/>
          <w:szCs w:val="24"/>
        </w:rPr>
        <w:t>followed by a state</w:t>
      </w:r>
      <w:r w:rsidR="00EB6809">
        <w:rPr>
          <w:rFonts w:ascii="Times New Roman" w:hAnsi="Times New Roman" w:cs="Times New Roman"/>
          <w:sz w:val="24"/>
          <w:szCs w:val="24"/>
        </w:rPr>
        <w:t>-led</w:t>
      </w:r>
      <w:r>
        <w:rPr>
          <w:rFonts w:ascii="Times New Roman" w:hAnsi="Times New Roman" w:cs="Times New Roman"/>
          <w:sz w:val="24"/>
          <w:szCs w:val="24"/>
        </w:rPr>
        <w:t xml:space="preserve"> narrative that dominated public memory for decades. </w:t>
      </w:r>
      <w:proofErr w:type="spellStart"/>
      <w:r>
        <w:rPr>
          <w:rFonts w:ascii="Times New Roman" w:hAnsi="Times New Roman" w:cs="Times New Roman"/>
          <w:sz w:val="24"/>
          <w:szCs w:val="24"/>
        </w:rPr>
        <w:t>Soeharto's</w:t>
      </w:r>
      <w:proofErr w:type="spellEnd"/>
      <w:r>
        <w:rPr>
          <w:rFonts w:ascii="Times New Roman" w:hAnsi="Times New Roman" w:cs="Times New Roman"/>
          <w:sz w:val="24"/>
          <w:szCs w:val="24"/>
        </w:rPr>
        <w:t xml:space="preserve"> New Order regime constructed its legitimacy upon a central and foundational premise that the military, in alliance with the people, had heroically saved the nation from communist subversion. This narrative was relentlessly propagated through state-controlled media, history textbooks, monuments, and government-sponsored films</w:t>
      </w:r>
      <w:r w:rsidRPr="00FB1048">
        <w:rPr>
          <w:rFonts w:ascii="Times New Roman" w:hAnsi="Times New Roman" w:cs="Times New Roman"/>
          <w:color w:val="auto"/>
          <w:sz w:val="24"/>
          <w:szCs w:val="24"/>
        </w:rPr>
        <w:t>.</w:t>
      </w:r>
      <w:r w:rsidRPr="00FB1048">
        <w:rPr>
          <w:rStyle w:val="FootnoteReference"/>
          <w:color w:val="auto"/>
        </w:rPr>
        <w:footnoteReference w:id="22"/>
      </w:r>
      <w:r w:rsidRPr="00FB1048">
        <w:rPr>
          <w:rFonts w:ascii="Times New Roman" w:hAnsi="Times New Roman" w:cs="Times New Roman"/>
          <w:color w:val="auto"/>
          <w:sz w:val="24"/>
          <w:szCs w:val="24"/>
        </w:rPr>
        <w:t xml:space="preserve"> </w:t>
      </w:r>
      <w:r w:rsidR="00EB6809">
        <w:rPr>
          <w:rFonts w:ascii="Times New Roman" w:hAnsi="Times New Roman" w:cs="Times New Roman"/>
          <w:color w:val="auto"/>
          <w:sz w:val="24"/>
          <w:szCs w:val="24"/>
        </w:rPr>
        <w:t xml:space="preserve">According to </w:t>
      </w:r>
      <w:proofErr w:type="spellStart"/>
      <w:r w:rsidRPr="00FB1048">
        <w:rPr>
          <w:rFonts w:ascii="Times New Roman" w:hAnsi="Times New Roman" w:cs="Times New Roman"/>
          <w:color w:val="auto"/>
          <w:sz w:val="24"/>
          <w:szCs w:val="24"/>
        </w:rPr>
        <w:t>Wijaya</w:t>
      </w:r>
      <w:proofErr w:type="spellEnd"/>
      <w:r w:rsidRPr="00FB1048">
        <w:rPr>
          <w:rFonts w:ascii="Times New Roman" w:hAnsi="Times New Roman" w:cs="Times New Roman"/>
          <w:color w:val="auto"/>
          <w:sz w:val="24"/>
          <w:szCs w:val="24"/>
        </w:rPr>
        <w:t xml:space="preserve"> </w:t>
      </w:r>
      <w:proofErr w:type="spellStart"/>
      <w:r w:rsidRPr="00FB1048">
        <w:rPr>
          <w:rFonts w:ascii="Times New Roman" w:hAnsi="Times New Roman" w:cs="Times New Roman"/>
          <w:color w:val="auto"/>
          <w:sz w:val="24"/>
          <w:szCs w:val="24"/>
        </w:rPr>
        <w:t>Herlambang</w:t>
      </w:r>
      <w:r w:rsidR="00EB6809">
        <w:rPr>
          <w:rFonts w:ascii="Times New Roman" w:hAnsi="Times New Roman" w:cs="Times New Roman"/>
          <w:color w:val="auto"/>
          <w:sz w:val="24"/>
          <w:szCs w:val="24"/>
        </w:rPr>
        <w:t>’s</w:t>
      </w:r>
      <w:proofErr w:type="spellEnd"/>
      <w:r w:rsidR="00EB6809">
        <w:rPr>
          <w:rFonts w:ascii="Times New Roman" w:hAnsi="Times New Roman" w:cs="Times New Roman"/>
          <w:color w:val="auto"/>
          <w:sz w:val="24"/>
          <w:szCs w:val="24"/>
        </w:rPr>
        <w:t xml:space="preserve"> study, which examines the </w:t>
      </w:r>
      <w:r w:rsidRPr="00FB1048">
        <w:rPr>
          <w:rFonts w:ascii="Times New Roman" w:hAnsi="Times New Roman" w:cs="Times New Roman"/>
          <w:color w:val="auto"/>
          <w:sz w:val="24"/>
          <w:szCs w:val="24"/>
        </w:rPr>
        <w:t xml:space="preserve">cultural works that legitimized the violent actions of the New Order regime, </w:t>
      </w:r>
      <w:r w:rsidR="00EB6809">
        <w:rPr>
          <w:rFonts w:ascii="Times New Roman" w:hAnsi="Times New Roman" w:cs="Times New Roman"/>
          <w:color w:val="auto"/>
          <w:sz w:val="24"/>
          <w:szCs w:val="24"/>
        </w:rPr>
        <w:t xml:space="preserve">this propaganda </w:t>
      </w:r>
      <w:r w:rsidRPr="00FB1048">
        <w:rPr>
          <w:rFonts w:ascii="Times New Roman" w:hAnsi="Times New Roman" w:cs="Times New Roman"/>
          <w:color w:val="auto"/>
          <w:sz w:val="24"/>
          <w:szCs w:val="24"/>
        </w:rPr>
        <w:t>involved the construction of an Indonesian historio</w:t>
      </w:r>
      <w:r w:rsidR="00C60FCC">
        <w:rPr>
          <w:rFonts w:ascii="Times New Roman" w:hAnsi="Times New Roman" w:cs="Times New Roman"/>
          <w:color w:val="auto"/>
          <w:sz w:val="24"/>
          <w:szCs w:val="24"/>
        </w:rPr>
        <w:t>graphy designed solely to depict</w:t>
      </w:r>
      <w:r w:rsidRPr="00FB1048">
        <w:rPr>
          <w:rFonts w:ascii="Times New Roman" w:hAnsi="Times New Roman" w:cs="Times New Roman"/>
          <w:color w:val="auto"/>
          <w:sz w:val="24"/>
          <w:szCs w:val="24"/>
        </w:rPr>
        <w:t xml:space="preserve"> the Communist Party of Indonesia (PKI) as traitors to the nation and the intellectual architects of a coup </w:t>
      </w:r>
      <w:proofErr w:type="spellStart"/>
      <w:r w:rsidRPr="00FB1048">
        <w:rPr>
          <w:rFonts w:ascii="Times New Roman" w:hAnsi="Times New Roman" w:cs="Times New Roman"/>
          <w:color w:val="auto"/>
          <w:sz w:val="24"/>
          <w:szCs w:val="24"/>
        </w:rPr>
        <w:t>d’etat</w:t>
      </w:r>
      <w:proofErr w:type="spellEnd"/>
      <w:r w:rsidRPr="00FB1048">
        <w:rPr>
          <w:rFonts w:ascii="Times New Roman" w:hAnsi="Times New Roman" w:cs="Times New Roman"/>
          <w:color w:val="auto"/>
          <w:sz w:val="24"/>
          <w:szCs w:val="24"/>
        </w:rPr>
        <w:t>.</w:t>
      </w:r>
      <w:r w:rsidRPr="00FB1048">
        <w:rPr>
          <w:rStyle w:val="FootnoteReference"/>
          <w:rFonts w:ascii="Times New Roman" w:hAnsi="Times New Roman"/>
          <w:color w:val="auto"/>
          <w:sz w:val="24"/>
          <w:szCs w:val="24"/>
        </w:rPr>
        <w:footnoteReference w:id="23"/>
      </w:r>
      <w:r>
        <w:rPr>
          <w:rFonts w:ascii="Times New Roman" w:hAnsi="Times New Roman" w:cs="Times New Roman"/>
          <w:color w:val="FF0000"/>
          <w:sz w:val="24"/>
          <w:szCs w:val="24"/>
        </w:rPr>
        <w:t xml:space="preserve"> </w:t>
      </w:r>
      <w:r w:rsidR="00C60FCC">
        <w:rPr>
          <w:rFonts w:ascii="Times New Roman" w:hAnsi="Times New Roman" w:cs="Times New Roman"/>
          <w:color w:val="auto"/>
          <w:sz w:val="24"/>
          <w:szCs w:val="24"/>
        </w:rPr>
        <w:t>A</w:t>
      </w:r>
      <w:r>
        <w:rPr>
          <w:rFonts w:ascii="Times New Roman" w:hAnsi="Times New Roman" w:cs="Times New Roman"/>
          <w:sz w:val="24"/>
          <w:szCs w:val="24"/>
        </w:rPr>
        <w:t>mong the most infamous examples of such propaganda was the state-produced film </w:t>
      </w:r>
      <w:proofErr w:type="spellStart"/>
      <w:r>
        <w:rPr>
          <w:rFonts w:ascii="Times New Roman" w:hAnsi="Times New Roman" w:cs="Times New Roman"/>
          <w:i/>
          <w:iCs/>
          <w:sz w:val="24"/>
          <w:szCs w:val="24"/>
        </w:rPr>
        <w:t>Pengkhianatan</w:t>
      </w:r>
      <w:proofErr w:type="spellEnd"/>
      <w:r>
        <w:rPr>
          <w:rFonts w:ascii="Times New Roman" w:hAnsi="Times New Roman" w:cs="Times New Roman"/>
          <w:i/>
          <w:iCs/>
          <w:sz w:val="24"/>
          <w:szCs w:val="24"/>
        </w:rPr>
        <w:t xml:space="preserve"> G30S/PKI</w:t>
      </w:r>
      <w:r>
        <w:rPr>
          <w:rFonts w:ascii="Times New Roman" w:hAnsi="Times New Roman" w:cs="Times New Roman"/>
          <w:sz w:val="24"/>
          <w:szCs w:val="24"/>
        </w:rPr>
        <w:t> (The Treachery of the September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Movement/</w:t>
      </w:r>
      <w:r>
        <w:rPr>
          <w:rFonts w:ascii="Times New Roman" w:hAnsi="Times New Roman" w:cs="Times New Roman"/>
          <w:i/>
          <w:iCs/>
          <w:sz w:val="24"/>
          <w:szCs w:val="24"/>
        </w:rPr>
        <w:t>PKI</w:t>
      </w:r>
      <w:r>
        <w:rPr>
          <w:rFonts w:ascii="Times New Roman" w:hAnsi="Times New Roman" w:cs="Times New Roman"/>
          <w:sz w:val="24"/>
          <w:szCs w:val="24"/>
        </w:rPr>
        <w:t xml:space="preserve">), directed by </w:t>
      </w:r>
      <w:proofErr w:type="spellStart"/>
      <w:r>
        <w:rPr>
          <w:rFonts w:ascii="Times New Roman" w:hAnsi="Times New Roman" w:cs="Times New Roman"/>
          <w:sz w:val="24"/>
          <w:szCs w:val="24"/>
        </w:rPr>
        <w:t>Arifin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Noer</w:t>
      </w:r>
      <w:proofErr w:type="spellEnd"/>
      <w:r>
        <w:rPr>
          <w:rFonts w:ascii="Times New Roman" w:hAnsi="Times New Roman" w:cs="Times New Roman"/>
          <w:sz w:val="24"/>
          <w:szCs w:val="24"/>
        </w:rPr>
        <w:t>.</w:t>
      </w:r>
      <w:r>
        <w:rPr>
          <w:rStyle w:val="FootnoteReference"/>
        </w:rPr>
        <w:footnoteReference w:id="24"/>
      </w:r>
      <w:r>
        <w:rPr>
          <w:rFonts w:ascii="Times New Roman" w:hAnsi="Times New Roman" w:cs="Times New Roman"/>
          <w:sz w:val="24"/>
          <w:szCs w:val="24"/>
        </w:rPr>
        <w:t xml:space="preserve"> Broadcast annually on national television, the film grotesquely exaggerated </w:t>
      </w:r>
      <w:r>
        <w:rPr>
          <w:rFonts w:ascii="Times New Roman" w:hAnsi="Times New Roman" w:cs="Times New Roman"/>
          <w:i/>
          <w:iCs/>
          <w:sz w:val="24"/>
          <w:szCs w:val="24"/>
        </w:rPr>
        <w:t>PKI</w:t>
      </w:r>
      <w:r>
        <w:rPr>
          <w:rFonts w:ascii="Times New Roman" w:hAnsi="Times New Roman" w:cs="Times New Roman"/>
          <w:sz w:val="24"/>
          <w:szCs w:val="24"/>
        </w:rPr>
        <w:t xml:space="preserve"> brutality while glorifying the military's role in crushing the rebellion. It served to obscure the brutality committed by the military and to coerce collective amnesia </w:t>
      </w:r>
      <w:r>
        <w:rPr>
          <w:rFonts w:ascii="Times New Roman" w:hAnsi="Times New Roman" w:cs="Times New Roman"/>
          <w:sz w:val="24"/>
          <w:szCs w:val="24"/>
        </w:rPr>
        <w:lastRenderedPageBreak/>
        <w:t xml:space="preserve">regarding the atrocities that had actually taken place. </w:t>
      </w:r>
      <w:proofErr w:type="spellStart"/>
      <w:r>
        <w:rPr>
          <w:rFonts w:ascii="Times New Roman" w:hAnsi="Times New Roman" w:cs="Times New Roman"/>
          <w:sz w:val="24"/>
          <w:szCs w:val="24"/>
        </w:rPr>
        <w:t>Zurbuchen</w:t>
      </w:r>
      <w:proofErr w:type="spellEnd"/>
      <w:r>
        <w:rPr>
          <w:rFonts w:ascii="Times New Roman" w:hAnsi="Times New Roman" w:cs="Times New Roman"/>
          <w:sz w:val="24"/>
          <w:szCs w:val="24"/>
        </w:rPr>
        <w:t xml:space="preserve"> described this state strategy as follows: </w:t>
      </w:r>
    </w:p>
    <w:p w:rsidR="00FB1048" w:rsidRDefault="00FB1048" w:rsidP="00FB1048">
      <w:pPr>
        <w:spacing w:after="0" w:line="240" w:lineRule="auto"/>
        <w:ind w:firstLine="720"/>
        <w:jc w:val="both"/>
        <w:rPr>
          <w:rFonts w:ascii="Times New Roman" w:hAnsi="Times New Roman" w:cs="Times New Roman"/>
          <w:sz w:val="24"/>
          <w:szCs w:val="24"/>
        </w:rPr>
      </w:pPr>
    </w:p>
    <w:p w:rsidR="00FB1048" w:rsidRDefault="00C60FCC" w:rsidP="00FB1048">
      <w:pPr>
        <w:spacing w:line="240" w:lineRule="auto"/>
        <w:ind w:left="720"/>
        <w:jc w:val="both"/>
        <w:rPr>
          <w:rFonts w:ascii="Times New Roman" w:hAnsi="Times New Roman" w:cs="Times New Roman"/>
          <w:sz w:val="24"/>
          <w:szCs w:val="24"/>
          <w:vertAlign w:val="superscript"/>
        </w:rPr>
      </w:pPr>
      <w:bookmarkStart w:id="1" w:name="h.sl1e9kwwi7nb"/>
      <w:bookmarkEnd w:id="1"/>
      <w:r>
        <w:rPr>
          <w:rFonts w:ascii="Times New Roman" w:hAnsi="Times New Roman" w:cs="Times New Roman"/>
          <w:i/>
          <w:iCs/>
          <w:sz w:val="24"/>
          <w:szCs w:val="24"/>
        </w:rPr>
        <w:t>“</w:t>
      </w:r>
      <w:r w:rsidR="00FB1048">
        <w:rPr>
          <w:rFonts w:ascii="Times New Roman" w:hAnsi="Times New Roman" w:cs="Times New Roman"/>
          <w:i/>
          <w:iCs/>
          <w:sz w:val="24"/>
          <w:szCs w:val="24"/>
        </w:rPr>
        <w:t>Within Indonesia, however, a singular official version of 1965 events have been promoted almost without deviation. Indonesian citizens have been taught through pervasive government rhetoric and symbolism, as well as through the narrow school curriculum, that the Indonesian Communist Party alone was responsible for the murder of the generals, and thus was a traitorous force that needed to be completely eliminated at all levels of society. Within the tightly controlled domestic discourse about 1965, and under a security apparatus that has been ruthless toward dissenting viewpoints, most Indonesians have lived in conditions of willed amnesia or fearful si</w:t>
      </w:r>
      <w:r>
        <w:rPr>
          <w:rFonts w:ascii="Times New Roman" w:hAnsi="Times New Roman" w:cs="Times New Roman"/>
          <w:i/>
          <w:iCs/>
          <w:sz w:val="24"/>
          <w:szCs w:val="24"/>
        </w:rPr>
        <w:t>lence concerning G-30-S and PKI”.</w:t>
      </w:r>
      <w:r w:rsidR="00FB1048">
        <w:rPr>
          <w:rStyle w:val="FootnoteReference"/>
          <w:rFonts w:ascii="Times New Roman" w:hAnsi="Times New Roman"/>
          <w:i/>
          <w:iCs/>
          <w:sz w:val="24"/>
          <w:szCs w:val="24"/>
        </w:rPr>
        <w:footnoteReference w:id="25"/>
      </w:r>
      <w:r w:rsidR="00FB1048">
        <w:rPr>
          <w:rFonts w:ascii="Times New Roman" w:hAnsi="Times New Roman" w:cs="Times New Roman"/>
          <w:sz w:val="24"/>
          <w:szCs w:val="24"/>
          <w:vertAlign w:val="superscript"/>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sidRPr="00FB1048">
        <w:rPr>
          <w:rFonts w:ascii="Times New Roman" w:hAnsi="Times New Roman" w:cs="Times New Roman"/>
          <w:color w:val="auto"/>
          <w:sz w:val="24"/>
          <w:szCs w:val="24"/>
        </w:rPr>
        <w:t xml:space="preserve">At present, </w:t>
      </w:r>
      <w:r w:rsidR="00C60FCC">
        <w:rPr>
          <w:rFonts w:ascii="Times New Roman" w:hAnsi="Times New Roman" w:cs="Times New Roman"/>
          <w:color w:val="auto"/>
          <w:sz w:val="24"/>
          <w:szCs w:val="24"/>
        </w:rPr>
        <w:t xml:space="preserve">the obstruction of facts </w:t>
      </w:r>
      <w:r w:rsidRPr="00FB1048">
        <w:rPr>
          <w:rFonts w:ascii="Times New Roman" w:hAnsi="Times New Roman" w:cs="Times New Roman"/>
          <w:color w:val="auto"/>
          <w:sz w:val="24"/>
          <w:szCs w:val="24"/>
        </w:rPr>
        <w:t xml:space="preserve">is exercised by the administration of President </w:t>
      </w:r>
      <w:proofErr w:type="spellStart"/>
      <w:r w:rsidRPr="00FB1048">
        <w:rPr>
          <w:rFonts w:ascii="Times New Roman" w:hAnsi="Times New Roman" w:cs="Times New Roman"/>
          <w:color w:val="auto"/>
          <w:sz w:val="24"/>
          <w:szCs w:val="24"/>
        </w:rPr>
        <w:t>Prabowo</w:t>
      </w:r>
      <w:proofErr w:type="spellEnd"/>
      <w:r w:rsidRPr="00FB1048">
        <w:rPr>
          <w:rFonts w:ascii="Times New Roman" w:hAnsi="Times New Roman" w:cs="Times New Roman"/>
          <w:color w:val="auto"/>
          <w:sz w:val="24"/>
          <w:szCs w:val="24"/>
        </w:rPr>
        <w:t xml:space="preserve"> </w:t>
      </w:r>
      <w:proofErr w:type="spellStart"/>
      <w:r w:rsidRPr="00FB1048">
        <w:rPr>
          <w:rFonts w:ascii="Times New Roman" w:hAnsi="Times New Roman" w:cs="Times New Roman"/>
          <w:color w:val="auto"/>
          <w:sz w:val="24"/>
          <w:szCs w:val="24"/>
        </w:rPr>
        <w:t>Subianto</w:t>
      </w:r>
      <w:proofErr w:type="spellEnd"/>
      <w:r w:rsidRPr="00FB1048">
        <w:rPr>
          <w:rFonts w:ascii="Times New Roman" w:hAnsi="Times New Roman" w:cs="Times New Roman"/>
          <w:color w:val="auto"/>
          <w:sz w:val="24"/>
          <w:szCs w:val="24"/>
        </w:rPr>
        <w:t xml:space="preserve"> through the bestowal of the title of National Hero upon former President </w:t>
      </w:r>
      <w:proofErr w:type="spellStart"/>
      <w:r w:rsidRPr="00FB1048">
        <w:rPr>
          <w:rFonts w:ascii="Times New Roman" w:hAnsi="Times New Roman" w:cs="Times New Roman"/>
          <w:color w:val="auto"/>
          <w:sz w:val="24"/>
          <w:szCs w:val="24"/>
        </w:rPr>
        <w:t>Seoharto</w:t>
      </w:r>
      <w:proofErr w:type="spellEnd"/>
      <w:r w:rsidR="00C60FCC">
        <w:rPr>
          <w:rFonts w:ascii="Times New Roman" w:hAnsi="Times New Roman" w:cs="Times New Roman"/>
          <w:color w:val="auto"/>
          <w:sz w:val="24"/>
          <w:szCs w:val="24"/>
        </w:rPr>
        <w:t xml:space="preserve">. </w:t>
      </w:r>
      <w:r w:rsidRPr="00FB1048">
        <w:rPr>
          <w:rFonts w:ascii="Times New Roman" w:hAnsi="Times New Roman" w:cs="Times New Roman"/>
          <w:color w:val="auto"/>
          <w:sz w:val="24"/>
          <w:szCs w:val="24"/>
        </w:rPr>
        <w:t>This conferral is regarded as morally defective and ahistorical, as it erase</w:t>
      </w:r>
      <w:r w:rsidR="00C60FCC">
        <w:rPr>
          <w:rFonts w:ascii="Times New Roman" w:hAnsi="Times New Roman" w:cs="Times New Roman"/>
          <w:color w:val="auto"/>
          <w:sz w:val="24"/>
          <w:szCs w:val="24"/>
        </w:rPr>
        <w:t>s</w:t>
      </w:r>
      <w:r w:rsidRPr="00FB1048">
        <w:rPr>
          <w:rFonts w:ascii="Times New Roman" w:hAnsi="Times New Roman" w:cs="Times New Roman"/>
          <w:color w:val="auto"/>
          <w:sz w:val="24"/>
          <w:szCs w:val="24"/>
        </w:rPr>
        <w:t xml:space="preserve"> </w:t>
      </w:r>
      <w:proofErr w:type="spellStart"/>
      <w:r w:rsidRPr="00FB1048">
        <w:rPr>
          <w:rFonts w:ascii="Times New Roman" w:hAnsi="Times New Roman" w:cs="Times New Roman"/>
          <w:color w:val="auto"/>
          <w:sz w:val="24"/>
          <w:szCs w:val="24"/>
        </w:rPr>
        <w:t>Soeharto’s</w:t>
      </w:r>
      <w:proofErr w:type="spellEnd"/>
      <w:r w:rsidRPr="00FB1048">
        <w:rPr>
          <w:rFonts w:ascii="Times New Roman" w:hAnsi="Times New Roman" w:cs="Times New Roman"/>
          <w:color w:val="auto"/>
          <w:sz w:val="24"/>
          <w:szCs w:val="24"/>
        </w:rPr>
        <w:t xml:space="preserve"> negative and deleterious historical record and disregards the fact that he has bequeathed a dark legacy to Indonesian’s national and social life, </w:t>
      </w:r>
      <w:r w:rsidR="00C60FCC">
        <w:rPr>
          <w:rFonts w:ascii="Times New Roman" w:hAnsi="Times New Roman" w:cs="Times New Roman"/>
          <w:color w:val="auto"/>
          <w:sz w:val="24"/>
          <w:szCs w:val="24"/>
        </w:rPr>
        <w:t xml:space="preserve">of which </w:t>
      </w:r>
      <w:r w:rsidRPr="00FB1048">
        <w:rPr>
          <w:rFonts w:ascii="Times New Roman" w:hAnsi="Times New Roman" w:cs="Times New Roman"/>
          <w:color w:val="auto"/>
          <w:sz w:val="24"/>
          <w:szCs w:val="24"/>
        </w:rPr>
        <w:t xml:space="preserve">repercussions endure to this day. </w:t>
      </w:r>
      <w:r>
        <w:rPr>
          <w:rStyle w:val="FootnoteReference"/>
          <w:rFonts w:ascii="Times New Roman" w:hAnsi="Times New Roman"/>
          <w:sz w:val="24"/>
          <w:szCs w:val="24"/>
        </w:rPr>
        <w:footnoteReference w:id="26"/>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campaign of dehumanization that incited the mass killings and </w:t>
      </w:r>
      <w:r>
        <w:rPr>
          <w:rFonts w:ascii="Times New Roman" w:hAnsi="Times New Roman" w:cs="Times New Roman"/>
          <w:sz w:val="24"/>
          <w:szCs w:val="24"/>
          <w:shd w:val="solid" w:color="FFFFFF" w:fill="FFFFFF"/>
        </w:rPr>
        <w:t xml:space="preserve">denigrated </w:t>
      </w:r>
      <w:r>
        <w:rPr>
          <w:rFonts w:ascii="Times New Roman" w:hAnsi="Times New Roman" w:cs="Times New Roman"/>
          <w:sz w:val="24"/>
          <w:szCs w:val="24"/>
        </w:rPr>
        <w:t xml:space="preserve">the dignity of the nation was systematically silenced, while members of the </w:t>
      </w:r>
      <w:r>
        <w:rPr>
          <w:rFonts w:ascii="Times New Roman" w:hAnsi="Times New Roman" w:cs="Times New Roman"/>
          <w:i/>
          <w:iCs/>
          <w:sz w:val="24"/>
          <w:szCs w:val="24"/>
        </w:rPr>
        <w:t>PKI</w:t>
      </w:r>
      <w:r>
        <w:rPr>
          <w:rFonts w:ascii="Times New Roman" w:hAnsi="Times New Roman" w:cs="Times New Roman"/>
          <w:sz w:val="24"/>
          <w:szCs w:val="24"/>
        </w:rPr>
        <w:t xml:space="preserve"> continued to be vilified as the sole culprits behind the failed coup.</w:t>
      </w:r>
      <w:r>
        <w:rPr>
          <w:rStyle w:val="FootnoteReference"/>
        </w:rPr>
        <w:footnoteReference w:id="27"/>
      </w:r>
      <w:r>
        <w:rPr>
          <w:rFonts w:ascii="Times New Roman" w:hAnsi="Times New Roman" w:cs="Times New Roman"/>
          <w:sz w:val="24"/>
          <w:szCs w:val="24"/>
        </w:rPr>
        <w:t xml:space="preserve"> </w:t>
      </w:r>
      <w:r>
        <w:rPr>
          <w:rFonts w:ascii="Times New Roman" w:hAnsi="Times New Roman" w:cs="Times New Roman"/>
          <w:sz w:val="24"/>
          <w:szCs w:val="24"/>
          <w:shd w:val="solid" w:color="FFFFFF" w:fill="FFFFFF"/>
        </w:rPr>
        <w:t xml:space="preserve">This structured effort of enforced oblivion epitomizes the death of memory, </w:t>
      </w:r>
      <w:r w:rsidR="00C14852">
        <w:rPr>
          <w:rFonts w:ascii="Times New Roman" w:hAnsi="Times New Roman" w:cs="Times New Roman"/>
          <w:sz w:val="24"/>
          <w:szCs w:val="24"/>
          <w:shd w:val="solid" w:color="FFFFFF" w:fill="FFFFFF"/>
        </w:rPr>
        <w:t>as i</w:t>
      </w:r>
      <w:r>
        <w:rPr>
          <w:rFonts w:ascii="Times New Roman" w:hAnsi="Times New Roman" w:cs="Times New Roman"/>
          <w:sz w:val="24"/>
          <w:szCs w:val="24"/>
          <w:shd w:val="solid" w:color="FFFFFF" w:fill="FFFFFF"/>
        </w:rPr>
        <w:t>t severs ties with the past while simultaneously inheriting its unresolved remnants</w:t>
      </w:r>
      <w:r>
        <w:rPr>
          <w:rFonts w:ascii="Times New Roman" w:hAnsi="Times New Roman" w:cs="Times New Roman"/>
          <w:sz w:val="24"/>
          <w:szCs w:val="24"/>
        </w:rPr>
        <w:t>.</w:t>
      </w:r>
      <w:r>
        <w:rPr>
          <w:rStyle w:val="FootnoteReference"/>
        </w:rPr>
        <w:footnoteReference w:id="28"/>
      </w:r>
      <w:r>
        <w:rPr>
          <w:rFonts w:ascii="Times New Roman" w:hAnsi="Times New Roman" w:cs="Times New Roman"/>
          <w:sz w:val="24"/>
          <w:szCs w:val="24"/>
        </w:rPr>
        <w:t xml:space="preserve"> </w:t>
      </w:r>
      <w:r>
        <w:rPr>
          <w:rFonts w:ascii="Times New Roman" w:hAnsi="Times New Roman" w:cs="Times New Roman"/>
          <w:sz w:val="24"/>
          <w:szCs w:val="24"/>
          <w:shd w:val="solid" w:color="FFFFFF" w:fill="FFFFFF"/>
        </w:rPr>
        <w:t xml:space="preserve">President </w:t>
      </w:r>
      <w:proofErr w:type="spellStart"/>
      <w:r>
        <w:rPr>
          <w:rFonts w:ascii="Times New Roman" w:hAnsi="Times New Roman" w:cs="Times New Roman"/>
          <w:sz w:val="24"/>
          <w:szCs w:val="24"/>
          <w:shd w:val="solid" w:color="FFFFFF" w:fill="FFFFFF"/>
        </w:rPr>
        <w:t>Soeharto</w:t>
      </w:r>
      <w:proofErr w:type="spellEnd"/>
      <w:r>
        <w:rPr>
          <w:rFonts w:ascii="Times New Roman" w:hAnsi="Times New Roman" w:cs="Times New Roman"/>
          <w:sz w:val="24"/>
          <w:szCs w:val="24"/>
          <w:shd w:val="solid" w:color="FFFFFF" w:fill="FFFFFF"/>
        </w:rPr>
        <w:t xml:space="preserve"> ruled on the basis of terror, justified through relentless propaganda. The </w:t>
      </w:r>
      <w:r>
        <w:rPr>
          <w:rFonts w:ascii="Times New Roman" w:hAnsi="Times New Roman" w:cs="Times New Roman"/>
          <w:sz w:val="24"/>
          <w:szCs w:val="24"/>
        </w:rPr>
        <w:t xml:space="preserve">fusion and </w:t>
      </w:r>
      <w:r>
        <w:rPr>
          <w:rFonts w:ascii="Times New Roman" w:hAnsi="Times New Roman" w:cs="Times New Roman"/>
          <w:sz w:val="24"/>
          <w:szCs w:val="24"/>
          <w:shd w:val="solid" w:color="FFFFFF" w:fill="FFFFFF"/>
        </w:rPr>
        <w:t>interplay of terror and propaganda plunged Indonesia into a “panoptical state”</w:t>
      </w:r>
      <w:r w:rsidR="00C14852">
        <w:rPr>
          <w:rFonts w:ascii="Times New Roman" w:hAnsi="Times New Roman" w:cs="Times New Roman"/>
          <w:sz w:val="24"/>
          <w:szCs w:val="24"/>
          <w:shd w:val="solid" w:color="FFFFFF" w:fill="FFFFFF"/>
        </w:rPr>
        <w:t xml:space="preserve">, in which </w:t>
      </w:r>
      <w:r>
        <w:rPr>
          <w:rFonts w:ascii="Times New Roman" w:hAnsi="Times New Roman" w:cs="Times New Roman"/>
          <w:sz w:val="24"/>
          <w:szCs w:val="24"/>
          <w:shd w:val="solid" w:color="FFFFFF" w:fill="FFFFFF"/>
        </w:rPr>
        <w:t>all sectors of society fell under the direct or indirect control of state apparatuses, bolstered by political and religious organizations</w:t>
      </w:r>
      <w:r>
        <w:rPr>
          <w:rFonts w:ascii="Times New Roman" w:hAnsi="Times New Roman" w:cs="Times New Roman"/>
          <w:sz w:val="24"/>
          <w:szCs w:val="24"/>
        </w:rPr>
        <w:t>.</w:t>
      </w:r>
      <w:r>
        <w:rPr>
          <w:rStyle w:val="FootnoteReference"/>
        </w:rPr>
        <w:footnoteReference w:id="29"/>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Nevertheless, all efforts at suppression by </w:t>
      </w:r>
      <w:proofErr w:type="spellStart"/>
      <w:r>
        <w:rPr>
          <w:rFonts w:ascii="Times New Roman" w:hAnsi="Times New Roman" w:cs="Times New Roman"/>
          <w:sz w:val="24"/>
          <w:szCs w:val="24"/>
        </w:rPr>
        <w:t>Soeharto’s</w:t>
      </w:r>
      <w:proofErr w:type="spellEnd"/>
      <w:r>
        <w:rPr>
          <w:rFonts w:ascii="Times New Roman" w:hAnsi="Times New Roman" w:cs="Times New Roman"/>
          <w:sz w:val="24"/>
          <w:szCs w:val="24"/>
        </w:rPr>
        <w:t xml:space="preserve"> regime</w:t>
      </w:r>
      <w:r w:rsidR="00C14852">
        <w:rPr>
          <w:rFonts w:ascii="Times New Roman" w:hAnsi="Times New Roman" w:cs="Times New Roman"/>
          <w:sz w:val="24"/>
          <w:szCs w:val="24"/>
        </w:rPr>
        <w:t xml:space="preserve"> and the </w:t>
      </w:r>
      <w:r>
        <w:rPr>
          <w:rFonts w:ascii="Times New Roman" w:hAnsi="Times New Roman" w:cs="Times New Roman"/>
          <w:sz w:val="24"/>
          <w:szCs w:val="24"/>
        </w:rPr>
        <w:t>post-</w:t>
      </w:r>
      <w:proofErr w:type="spellStart"/>
      <w:r>
        <w:rPr>
          <w:rFonts w:ascii="Times New Roman" w:hAnsi="Times New Roman" w:cs="Times New Roman"/>
          <w:sz w:val="24"/>
          <w:szCs w:val="24"/>
        </w:rPr>
        <w:t>Soeharto</w:t>
      </w:r>
      <w:proofErr w:type="spellEnd"/>
      <w:r>
        <w:rPr>
          <w:rFonts w:ascii="Times New Roman" w:hAnsi="Times New Roman" w:cs="Times New Roman"/>
          <w:sz w:val="24"/>
          <w:szCs w:val="24"/>
        </w:rPr>
        <w:t xml:space="preserve"> Indonesian government’s reluctance to uncover the truth regarding the 1965 tragedy</w:t>
      </w:r>
      <w:r w:rsidR="00C14852">
        <w:rPr>
          <w:rFonts w:ascii="Times New Roman" w:hAnsi="Times New Roman" w:cs="Times New Roman"/>
          <w:sz w:val="24"/>
          <w:szCs w:val="24"/>
        </w:rPr>
        <w:t xml:space="preserve">—have </w:t>
      </w:r>
      <w:r>
        <w:rPr>
          <w:rFonts w:ascii="Times New Roman" w:hAnsi="Times New Roman" w:cs="Times New Roman"/>
          <w:sz w:val="24"/>
          <w:szCs w:val="24"/>
        </w:rPr>
        <w:t xml:space="preserve">failed to eliminate </w:t>
      </w:r>
      <w:r w:rsidR="00C14852">
        <w:rPr>
          <w:rFonts w:ascii="Times New Roman" w:hAnsi="Times New Roman" w:cs="Times New Roman"/>
          <w:sz w:val="24"/>
          <w:szCs w:val="24"/>
        </w:rPr>
        <w:t xml:space="preserve">the </w:t>
      </w:r>
      <w:r>
        <w:rPr>
          <w:rFonts w:ascii="Times New Roman" w:hAnsi="Times New Roman" w:cs="Times New Roman"/>
          <w:sz w:val="24"/>
          <w:szCs w:val="24"/>
        </w:rPr>
        <w:t xml:space="preserve">facts. As </w:t>
      </w:r>
      <w:r w:rsidR="00C14852">
        <w:rPr>
          <w:rFonts w:ascii="Times New Roman" w:hAnsi="Times New Roman" w:cs="Times New Roman"/>
          <w:sz w:val="24"/>
          <w:szCs w:val="24"/>
        </w:rPr>
        <w:t>observed by A</w:t>
      </w:r>
      <w:r>
        <w:rPr>
          <w:rFonts w:ascii="Times New Roman" w:hAnsi="Times New Roman" w:cs="Times New Roman"/>
          <w:sz w:val="24"/>
          <w:szCs w:val="24"/>
        </w:rPr>
        <w:t>rendt, the totalitarian myth of enforced oblivion is a complete failure, and all attempts to let opponents “disappear in silent anonymity” are ultimately futile. There is no such thing as “holes of oblivion”, for facts inevitably resurface and find their way into narrative.</w:t>
      </w:r>
      <w:r>
        <w:rPr>
          <w:rStyle w:val="FootnoteReference"/>
        </w:rPr>
        <w:footnoteReference w:id="30"/>
      </w:r>
      <w:r>
        <w:rPr>
          <w:rFonts w:ascii="Times New Roman" w:hAnsi="Times New Roman" w:cs="Times New Roman"/>
          <w:sz w:val="24"/>
          <w:szCs w:val="24"/>
        </w:rPr>
        <w:t xml:space="preserve"> Amid the stagnation of formal efforts to establish a</w:t>
      </w:r>
      <w:r w:rsidR="00F9016B">
        <w:rPr>
          <w:rFonts w:ascii="Times New Roman" w:hAnsi="Times New Roman" w:cs="Times New Roman"/>
          <w:sz w:val="24"/>
          <w:szCs w:val="24"/>
        </w:rPr>
        <w:t>n Indonesian</w:t>
      </w:r>
      <w:r>
        <w:rPr>
          <w:rFonts w:ascii="Times New Roman" w:hAnsi="Times New Roman" w:cs="Times New Roman"/>
          <w:sz w:val="24"/>
          <w:szCs w:val="24"/>
        </w:rPr>
        <w:t xml:space="preserve"> Truth and Reconciliation Commission (TRC), </w:t>
      </w:r>
      <w:r w:rsidR="00F9016B">
        <w:rPr>
          <w:rFonts w:ascii="Times New Roman" w:hAnsi="Times New Roman" w:cs="Times New Roman"/>
          <w:sz w:val="24"/>
          <w:szCs w:val="24"/>
        </w:rPr>
        <w:t xml:space="preserve">civil society initiatives have </w:t>
      </w:r>
      <w:r>
        <w:rPr>
          <w:rFonts w:ascii="Times New Roman" w:hAnsi="Times New Roman" w:cs="Times New Roman"/>
          <w:sz w:val="24"/>
          <w:szCs w:val="24"/>
        </w:rPr>
        <w:t>emerged</w:t>
      </w:r>
      <w:r w:rsidR="00F9016B">
        <w:rPr>
          <w:rFonts w:ascii="Times New Roman" w:hAnsi="Times New Roman" w:cs="Times New Roman"/>
          <w:sz w:val="24"/>
          <w:szCs w:val="24"/>
        </w:rPr>
        <w:t xml:space="preserve"> in their place</w:t>
      </w:r>
      <w:r>
        <w:rPr>
          <w:rFonts w:ascii="Times New Roman" w:hAnsi="Times New Roman" w:cs="Times New Roman"/>
          <w:sz w:val="24"/>
          <w:szCs w:val="24"/>
        </w:rPr>
        <w:t xml:space="preserve">, actively seeking and compiling evidence related to the 1965 tragedy. Moreover, even </w:t>
      </w:r>
      <w:r w:rsidR="00EB7027">
        <w:rPr>
          <w:rFonts w:ascii="Times New Roman" w:hAnsi="Times New Roman" w:cs="Times New Roman"/>
          <w:sz w:val="24"/>
          <w:szCs w:val="24"/>
        </w:rPr>
        <w:t xml:space="preserve">in the absence of </w:t>
      </w:r>
      <w:r>
        <w:rPr>
          <w:rFonts w:ascii="Times New Roman" w:hAnsi="Times New Roman" w:cs="Times New Roman"/>
          <w:sz w:val="24"/>
          <w:szCs w:val="24"/>
        </w:rPr>
        <w:t>official mechanisms like the TRC, facts have surfaced organically</w:t>
      </w:r>
      <w:r w:rsidR="00EB7027">
        <w:rPr>
          <w:rFonts w:ascii="Times New Roman" w:hAnsi="Times New Roman" w:cs="Times New Roman"/>
          <w:sz w:val="24"/>
          <w:szCs w:val="24"/>
        </w:rPr>
        <w:t xml:space="preserve">—through </w:t>
      </w:r>
      <w:r>
        <w:rPr>
          <w:rFonts w:ascii="Times New Roman" w:hAnsi="Times New Roman" w:cs="Times New Roman"/>
          <w:sz w:val="24"/>
          <w:szCs w:val="24"/>
        </w:rPr>
        <w:t xml:space="preserve">publications, oral histories, and </w:t>
      </w:r>
      <w:r w:rsidR="00EB7027">
        <w:rPr>
          <w:rFonts w:ascii="Times New Roman" w:hAnsi="Times New Roman" w:cs="Times New Roman"/>
          <w:sz w:val="24"/>
          <w:szCs w:val="24"/>
        </w:rPr>
        <w:t xml:space="preserve">testimonies </w:t>
      </w:r>
      <w:r>
        <w:rPr>
          <w:rFonts w:ascii="Times New Roman" w:hAnsi="Times New Roman" w:cs="Times New Roman"/>
          <w:sz w:val="24"/>
          <w:szCs w:val="24"/>
        </w:rPr>
        <w:t xml:space="preserve">from countless sources. </w:t>
      </w:r>
    </w:p>
    <w:p w:rsidR="00225FE4"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Vanessa </w:t>
      </w:r>
      <w:proofErr w:type="spellStart"/>
      <w:r>
        <w:rPr>
          <w:rFonts w:ascii="Times New Roman" w:hAnsi="Times New Roman" w:cs="Times New Roman"/>
          <w:sz w:val="24"/>
          <w:szCs w:val="24"/>
        </w:rPr>
        <w:t>Hearman</w:t>
      </w:r>
      <w:proofErr w:type="spellEnd"/>
      <w:r>
        <w:rPr>
          <w:rFonts w:ascii="Times New Roman" w:hAnsi="Times New Roman" w:cs="Times New Roman"/>
          <w:sz w:val="24"/>
          <w:szCs w:val="24"/>
        </w:rPr>
        <w:t xml:space="preserve"> analyzed a series of </w:t>
      </w:r>
      <w:r w:rsidR="00EB7027">
        <w:rPr>
          <w:rFonts w:ascii="Times New Roman" w:hAnsi="Times New Roman" w:cs="Times New Roman"/>
          <w:sz w:val="24"/>
          <w:szCs w:val="24"/>
        </w:rPr>
        <w:t xml:space="preserve"> </w:t>
      </w:r>
      <w:r>
        <w:rPr>
          <w:rFonts w:ascii="Times New Roman" w:hAnsi="Times New Roman" w:cs="Times New Roman"/>
          <w:sz w:val="24"/>
          <w:szCs w:val="24"/>
        </w:rPr>
        <w:t>prison</w:t>
      </w:r>
      <w:r w:rsidR="00EB7027">
        <w:rPr>
          <w:rFonts w:ascii="Times New Roman" w:hAnsi="Times New Roman" w:cs="Times New Roman"/>
          <w:sz w:val="24"/>
          <w:szCs w:val="24"/>
        </w:rPr>
        <w:t>er memoirs and oral testimonies</w:t>
      </w:r>
      <w:r>
        <w:rPr>
          <w:rFonts w:ascii="Times New Roman" w:hAnsi="Times New Roman" w:cs="Times New Roman"/>
          <w:sz w:val="24"/>
          <w:szCs w:val="24"/>
        </w:rPr>
        <w:t xml:space="preserve"> published after </w:t>
      </w:r>
      <w:r w:rsidR="00EB7027">
        <w:rPr>
          <w:rFonts w:ascii="Times New Roman" w:hAnsi="Times New Roman" w:cs="Times New Roman"/>
          <w:sz w:val="24"/>
          <w:szCs w:val="24"/>
        </w:rPr>
        <w:t xml:space="preserve">the </w:t>
      </w:r>
      <w:proofErr w:type="spellStart"/>
      <w:r w:rsidR="00EB7027">
        <w:rPr>
          <w:rFonts w:ascii="Times New Roman" w:hAnsi="Times New Roman" w:cs="Times New Roman"/>
          <w:sz w:val="24"/>
          <w:szCs w:val="24"/>
        </w:rPr>
        <w:t>Soeharto</w:t>
      </w:r>
      <w:proofErr w:type="spellEnd"/>
      <w:r>
        <w:rPr>
          <w:rFonts w:ascii="Times New Roman" w:hAnsi="Times New Roman" w:cs="Times New Roman"/>
          <w:sz w:val="24"/>
          <w:szCs w:val="24"/>
        </w:rPr>
        <w:t xml:space="preserve"> </w:t>
      </w:r>
      <w:r w:rsidR="00EB7027">
        <w:rPr>
          <w:rFonts w:ascii="Times New Roman" w:hAnsi="Times New Roman" w:cs="Times New Roman"/>
          <w:sz w:val="24"/>
          <w:szCs w:val="24"/>
        </w:rPr>
        <w:t xml:space="preserve">regime’s </w:t>
      </w:r>
      <w:r>
        <w:rPr>
          <w:rFonts w:ascii="Times New Roman" w:hAnsi="Times New Roman" w:cs="Times New Roman"/>
          <w:sz w:val="24"/>
          <w:szCs w:val="24"/>
        </w:rPr>
        <w:t xml:space="preserve">fall in 1998, arguing that these works provide critical insights into the </w:t>
      </w:r>
      <w:r>
        <w:rPr>
          <w:rFonts w:ascii="Times New Roman" w:hAnsi="Times New Roman" w:cs="Times New Roman"/>
          <w:sz w:val="24"/>
          <w:szCs w:val="24"/>
        </w:rPr>
        <w:lastRenderedPageBreak/>
        <w:t>traumatic experiences of detainees</w:t>
      </w:r>
      <w:r w:rsidR="00EB7027">
        <w:rPr>
          <w:rFonts w:ascii="Times New Roman" w:hAnsi="Times New Roman" w:cs="Times New Roman"/>
          <w:sz w:val="24"/>
          <w:szCs w:val="24"/>
        </w:rPr>
        <w:t xml:space="preserve">—particularly </w:t>
      </w:r>
      <w:r>
        <w:rPr>
          <w:rFonts w:ascii="Times New Roman" w:hAnsi="Times New Roman" w:cs="Times New Roman"/>
          <w:sz w:val="24"/>
          <w:szCs w:val="24"/>
        </w:rPr>
        <w:t>concerning arbitrary imprisonment and the brutal treatment they endured in custody.</w:t>
      </w:r>
      <w:r>
        <w:rPr>
          <w:rStyle w:val="FootnoteReference"/>
        </w:rPr>
        <w:footnoteReference w:id="31"/>
      </w:r>
      <w:r>
        <w:rPr>
          <w:rFonts w:ascii="Times New Roman" w:hAnsi="Times New Roman" w:cs="Times New Roman"/>
          <w:sz w:val="24"/>
          <w:szCs w:val="24"/>
        </w:rPr>
        <w:t xml:space="preserve"> These narratives </w:t>
      </w:r>
      <w:r w:rsidR="00EB7027">
        <w:rPr>
          <w:rFonts w:ascii="Times New Roman" w:hAnsi="Times New Roman" w:cs="Times New Roman"/>
          <w:sz w:val="24"/>
          <w:szCs w:val="24"/>
        </w:rPr>
        <w:t>offer</w:t>
      </w:r>
      <w:r>
        <w:rPr>
          <w:rFonts w:ascii="Times New Roman" w:hAnsi="Times New Roman" w:cs="Times New Roman"/>
          <w:sz w:val="24"/>
          <w:szCs w:val="24"/>
        </w:rPr>
        <w:t xml:space="preserve"> a clearer understanding of the atrocities of mass killings from the perspective of survivors. Moreover, a significant body of scholarly work by researchers, historians, and intellectuals</w:t>
      </w:r>
      <w:r w:rsidR="006A1850">
        <w:rPr>
          <w:rFonts w:ascii="Times New Roman" w:hAnsi="Times New Roman" w:cs="Times New Roman"/>
          <w:sz w:val="24"/>
          <w:szCs w:val="24"/>
        </w:rPr>
        <w:t xml:space="preserve">—both </w:t>
      </w:r>
      <w:r>
        <w:rPr>
          <w:rFonts w:ascii="Times New Roman" w:hAnsi="Times New Roman" w:cs="Times New Roman"/>
          <w:sz w:val="24"/>
          <w:szCs w:val="24"/>
        </w:rPr>
        <w:t>Indonesian and foreign</w:t>
      </w:r>
      <w:r w:rsidR="006A1850">
        <w:rPr>
          <w:rFonts w:ascii="Times New Roman" w:hAnsi="Times New Roman" w:cs="Times New Roman"/>
          <w:sz w:val="24"/>
          <w:szCs w:val="24"/>
        </w:rPr>
        <w:t xml:space="preserve">—has </w:t>
      </w:r>
      <w:r>
        <w:rPr>
          <w:rFonts w:ascii="Times New Roman" w:hAnsi="Times New Roman" w:cs="Times New Roman"/>
          <w:sz w:val="24"/>
          <w:szCs w:val="24"/>
        </w:rPr>
        <w:t>significantly enriched and deepened public knowledge of the mass killings and arbitrary detentions of 1965-1966.</w:t>
      </w:r>
      <w:r>
        <w:rPr>
          <w:rStyle w:val="FootnoteReference"/>
          <w:rFonts w:ascii="Times New Roman" w:hAnsi="Times New Roman"/>
          <w:sz w:val="24"/>
          <w:szCs w:val="24"/>
        </w:rPr>
        <w:footnoteReference w:id="32"/>
      </w:r>
      <w:r>
        <w:rPr>
          <w:rFonts w:ascii="Times New Roman" w:hAnsi="Times New Roman" w:cs="Times New Roman"/>
          <w:sz w:val="24"/>
          <w:szCs w:val="24"/>
        </w:rPr>
        <w:t xml:space="preserve"> Beyond academia, non-governmental organizations such as </w:t>
      </w:r>
      <w:r>
        <w:rPr>
          <w:rFonts w:ascii="Times New Roman" w:hAnsi="Times New Roman" w:cs="Times New Roman"/>
          <w:i/>
          <w:iCs/>
          <w:sz w:val="24"/>
          <w:szCs w:val="24"/>
        </w:rPr>
        <w:t>ELSAM</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KontraS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Komnas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Perempuan</w:t>
      </w:r>
      <w:proofErr w:type="spellEnd"/>
      <w:r>
        <w:rPr>
          <w:rFonts w:ascii="Times New Roman" w:hAnsi="Times New Roman" w:cs="Times New Roman"/>
          <w:sz w:val="24"/>
          <w:szCs w:val="24"/>
        </w:rPr>
        <w:t xml:space="preserve">, and the ITCJ have conducted independent investigations and published crucial findings. </w:t>
      </w:r>
      <w:r w:rsidR="006A1850">
        <w:rPr>
          <w:rFonts w:ascii="Times New Roman" w:hAnsi="Times New Roman" w:cs="Times New Roman"/>
          <w:color w:val="auto"/>
          <w:sz w:val="24"/>
          <w:szCs w:val="24"/>
        </w:rPr>
        <w:t>I</w:t>
      </w:r>
      <w:r w:rsidRPr="00FB1048">
        <w:rPr>
          <w:rFonts w:ascii="Times New Roman" w:hAnsi="Times New Roman" w:cs="Times New Roman"/>
          <w:color w:val="auto"/>
          <w:sz w:val="24"/>
          <w:szCs w:val="24"/>
        </w:rPr>
        <w:t>nt</w:t>
      </w:r>
      <w:r w:rsidR="006A1850">
        <w:rPr>
          <w:rFonts w:ascii="Times New Roman" w:hAnsi="Times New Roman" w:cs="Times New Roman"/>
          <w:color w:val="auto"/>
          <w:sz w:val="24"/>
          <w:szCs w:val="24"/>
        </w:rPr>
        <w:t xml:space="preserve">ernational civil society has initiated a </w:t>
      </w:r>
      <w:r w:rsidRPr="00FB1048">
        <w:rPr>
          <w:rFonts w:ascii="Times New Roman" w:hAnsi="Times New Roman" w:cs="Times New Roman"/>
          <w:color w:val="auto"/>
          <w:sz w:val="24"/>
          <w:szCs w:val="24"/>
        </w:rPr>
        <w:t>tribunal inquiry known as The International People’s Tribunal of 1965 (IPT 1965). Convened in The Hague, Netherlands, in November 2015, the IPT was established to investigate allegations of crimes against humanity in Indonesia during and after 1965</w:t>
      </w:r>
      <w:r w:rsidRPr="006A1850">
        <w:rPr>
          <w:rFonts w:ascii="Times New Roman" w:hAnsi="Times New Roman" w:cs="Times New Roman"/>
          <w:color w:val="auto"/>
          <w:sz w:val="24"/>
          <w:szCs w:val="24"/>
        </w:rPr>
        <w:t>. Its findings, released in 1016, concluded that the Indonesian state bears responsibility for these crimes and has demonstrably exhibited neither the intent</w:t>
      </w:r>
      <w:r w:rsidRPr="006A1850">
        <w:rPr>
          <w:rStyle w:val="FootnoteReference"/>
          <w:rFonts w:ascii="Times New Roman" w:hAnsi="Times New Roman"/>
          <w:color w:val="auto"/>
          <w:sz w:val="24"/>
          <w:szCs w:val="24"/>
        </w:rPr>
        <w:t xml:space="preserve"> </w:t>
      </w:r>
      <w:r w:rsidRPr="006A1850">
        <w:rPr>
          <w:rFonts w:ascii="Times New Roman" w:hAnsi="Times New Roman" w:cs="Times New Roman"/>
          <w:color w:val="auto"/>
          <w:sz w:val="24"/>
          <w:szCs w:val="24"/>
        </w:rPr>
        <w:t>nor the capacity to address and resolve them</w:t>
      </w:r>
      <w:r w:rsidR="006A1850">
        <w:rPr>
          <w:rFonts w:ascii="Times New Roman" w:hAnsi="Times New Roman" w:cs="Times New Roman"/>
          <w:color w:val="auto"/>
          <w:sz w:val="24"/>
          <w:szCs w:val="24"/>
        </w:rPr>
        <w:t xml:space="preserve">. </w:t>
      </w:r>
      <w:r w:rsidRPr="006A1850">
        <w:rPr>
          <w:rFonts w:ascii="Times New Roman" w:hAnsi="Times New Roman" w:cs="Times New Roman"/>
        </w:rPr>
        <w:t xml:space="preserve">These </w:t>
      </w:r>
      <w:r w:rsidRPr="006A1850">
        <w:rPr>
          <w:rFonts w:ascii="Times New Roman" w:hAnsi="Times New Roman" w:cs="Times New Roman"/>
          <w:sz w:val="24"/>
          <w:szCs w:val="24"/>
        </w:rPr>
        <w:t xml:space="preserve">efforts have helped disseminate facts through oral histories, reports, and publications </w:t>
      </w:r>
      <w:r w:rsidR="006A1850" w:rsidRPr="006A1850">
        <w:rPr>
          <w:rFonts w:ascii="Times New Roman" w:hAnsi="Times New Roman" w:cs="Times New Roman"/>
          <w:sz w:val="24"/>
          <w:szCs w:val="24"/>
        </w:rPr>
        <w:t xml:space="preserve">widely circulated </w:t>
      </w:r>
      <w:r w:rsidR="006A1850">
        <w:rPr>
          <w:rFonts w:ascii="Times New Roman" w:hAnsi="Times New Roman" w:cs="Times New Roman"/>
          <w:sz w:val="24"/>
          <w:szCs w:val="24"/>
        </w:rPr>
        <w:t>throughout</w:t>
      </w:r>
      <w:r w:rsidRPr="006A1850">
        <w:rPr>
          <w:rFonts w:ascii="Times New Roman" w:hAnsi="Times New Roman" w:cs="Times New Roman"/>
          <w:sz w:val="24"/>
          <w:szCs w:val="24"/>
        </w:rPr>
        <w:t xml:space="preserve"> Indonesia</w:t>
      </w:r>
      <w:r w:rsidR="006A1850">
        <w:rPr>
          <w:rFonts w:ascii="Times New Roman" w:hAnsi="Times New Roman" w:cs="Times New Roman"/>
          <w:sz w:val="24"/>
          <w:szCs w:val="24"/>
        </w:rPr>
        <w:t>.</w:t>
      </w:r>
    </w:p>
    <w:p w:rsidR="00FB1048" w:rsidRPr="006A1850" w:rsidRDefault="00FB1048" w:rsidP="00FB1048">
      <w:pPr>
        <w:spacing w:after="0" w:line="240" w:lineRule="auto"/>
        <w:ind w:firstLine="720"/>
        <w:jc w:val="both"/>
        <w:rPr>
          <w:rFonts w:ascii="Times New Roman" w:hAnsi="Times New Roman" w:cs="Times New Roman"/>
          <w:sz w:val="24"/>
          <w:szCs w:val="24"/>
        </w:rPr>
      </w:pPr>
      <w:r w:rsidRPr="006A1850">
        <w:rPr>
          <w:rFonts w:ascii="Times New Roman" w:hAnsi="Times New Roman" w:cs="Times New Roman"/>
          <w:sz w:val="24"/>
          <w:szCs w:val="24"/>
        </w:rPr>
        <w:t xml:space="preserve">Perhaps the most striking challenge to the </w:t>
      </w:r>
      <w:proofErr w:type="spellStart"/>
      <w:r w:rsidRPr="006A1850">
        <w:rPr>
          <w:rFonts w:ascii="Times New Roman" w:hAnsi="Times New Roman" w:cs="Times New Roman"/>
          <w:sz w:val="24"/>
          <w:szCs w:val="24"/>
        </w:rPr>
        <w:t>Soeharto</w:t>
      </w:r>
      <w:proofErr w:type="spellEnd"/>
      <w:r w:rsidRPr="006A1850">
        <w:rPr>
          <w:rFonts w:ascii="Times New Roman" w:hAnsi="Times New Roman" w:cs="Times New Roman"/>
          <w:sz w:val="24"/>
          <w:szCs w:val="24"/>
        </w:rPr>
        <w:t xml:space="preserve"> regime’s narrative of the perpetrators came with Joshua Oppenheimer’s 2012 documentary </w:t>
      </w:r>
      <w:r w:rsidRPr="006A1850">
        <w:rPr>
          <w:rFonts w:ascii="Times New Roman" w:hAnsi="Times New Roman" w:cs="Times New Roman"/>
          <w:i/>
          <w:iCs/>
          <w:sz w:val="24"/>
          <w:szCs w:val="24"/>
        </w:rPr>
        <w:t>The Act of Killing</w:t>
      </w:r>
      <w:r w:rsidRPr="006A1850">
        <w:rPr>
          <w:rFonts w:ascii="Times New Roman" w:hAnsi="Times New Roman" w:cs="Times New Roman"/>
          <w:sz w:val="24"/>
          <w:szCs w:val="24"/>
        </w:rPr>
        <w:t>, which exposed the grotesque recollections of death squad members involved in the anti-communist purges.</w:t>
      </w:r>
      <w:r w:rsidRPr="006A1850">
        <w:rPr>
          <w:rStyle w:val="FootnoteReference"/>
          <w:rFonts w:ascii="Times New Roman" w:hAnsi="Times New Roman"/>
        </w:rPr>
        <w:footnoteReference w:id="33"/>
      </w:r>
      <w:r w:rsidRPr="006A1850">
        <w:rPr>
          <w:rFonts w:ascii="Times New Roman" w:hAnsi="Times New Roman" w:cs="Times New Roman"/>
          <w:sz w:val="24"/>
          <w:szCs w:val="24"/>
        </w:rPr>
        <w:t xml:space="preserve"> The film presents the perpetrators’ own narratives of the mass killings, exposing their brutality and delusions of grandeur in disturbing detail. </w:t>
      </w:r>
    </w:p>
    <w:p w:rsidR="00FB1048" w:rsidRDefault="00225FE4" w:rsidP="00225FE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B1048">
        <w:rPr>
          <w:rFonts w:ascii="Times New Roman" w:hAnsi="Times New Roman" w:cs="Times New Roman"/>
          <w:sz w:val="24"/>
          <w:szCs w:val="24"/>
        </w:rPr>
        <w:t xml:space="preserve">micro-narratives above, whether emerging from memories or scholarly investigations, provide alternative perspectives </w:t>
      </w:r>
      <w:r>
        <w:rPr>
          <w:rFonts w:ascii="Times New Roman" w:hAnsi="Times New Roman" w:cs="Times New Roman"/>
          <w:sz w:val="24"/>
          <w:szCs w:val="24"/>
        </w:rPr>
        <w:t xml:space="preserve">and </w:t>
      </w:r>
      <w:r w:rsidR="00FB1048">
        <w:rPr>
          <w:rFonts w:ascii="Times New Roman" w:hAnsi="Times New Roman" w:cs="Times New Roman"/>
          <w:sz w:val="24"/>
          <w:szCs w:val="24"/>
        </w:rPr>
        <w:t>novel insights into the tragedy of the 1965-1966 genocide. These narratives may facilitate the reinforcement of social memory and the construction of an alternative narrative capable of gaining public acceptance.</w:t>
      </w:r>
      <w:r w:rsidR="00FB1048">
        <w:rPr>
          <w:rStyle w:val="FootnoteReference"/>
        </w:rPr>
        <w:footnoteReference w:id="34"/>
      </w:r>
      <w:r w:rsidR="00FB1048">
        <w:rPr>
          <w:rFonts w:ascii="Times New Roman" w:hAnsi="Times New Roman" w:cs="Times New Roman"/>
          <w:sz w:val="24"/>
          <w:szCs w:val="24"/>
        </w:rPr>
        <w:t xml:space="preserve"> Unfortunately, such an alternative grand narrative has yet to fully materialize, as historical grievances continues to linger, thereby complicating the process of reconciliation with the events of 1965 tragedy. In </w:t>
      </w:r>
      <w:r>
        <w:rPr>
          <w:rFonts w:ascii="Times New Roman" w:hAnsi="Times New Roman" w:cs="Times New Roman"/>
          <w:sz w:val="24"/>
          <w:szCs w:val="24"/>
        </w:rPr>
        <w:t xml:space="preserve">the author’s </w:t>
      </w:r>
      <w:r w:rsidR="00FB1048">
        <w:rPr>
          <w:rFonts w:ascii="Times New Roman" w:hAnsi="Times New Roman" w:cs="Times New Roman"/>
          <w:sz w:val="24"/>
          <w:szCs w:val="24"/>
        </w:rPr>
        <w:t>view, the impulse for retribution proves difficult to eradicate because the prevailing focus of historical disclosure remains fixed on punishing perpetrators and rehabilitating victims. Ideally, these fragmentary narratives and emergent facts should assist Indonesian society in coming</w:t>
      </w:r>
      <w:r>
        <w:rPr>
          <w:rFonts w:ascii="Times New Roman" w:hAnsi="Times New Roman" w:cs="Times New Roman"/>
          <w:sz w:val="24"/>
          <w:szCs w:val="24"/>
        </w:rPr>
        <w:t xml:space="preserve"> to terms with its common world. </w:t>
      </w:r>
    </w:p>
    <w:p w:rsidR="00225FE4" w:rsidRDefault="00225FE4" w:rsidP="00225FE4">
      <w:pPr>
        <w:spacing w:after="0" w:line="240" w:lineRule="auto"/>
        <w:ind w:firstLine="720"/>
        <w:jc w:val="both"/>
        <w:rPr>
          <w:rFonts w:ascii="Times New Roman" w:hAnsi="Times New Roman" w:cs="Times New Roman"/>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RECONCILING WITH THE 1965 TRAGEDY  </w:t>
      </w:r>
    </w:p>
    <w:p w:rsidR="00FB1048" w:rsidRDefault="00FB1048" w:rsidP="00FB1048">
      <w:pPr>
        <w:spacing w:after="0" w:line="240" w:lineRule="auto"/>
        <w:jc w:val="both"/>
        <w:rPr>
          <w:rFonts w:ascii="Times New Roman" w:hAnsi="Times New Roman" w:cs="Times New Roman"/>
          <w:b/>
          <w:bCs/>
          <w:color w:val="00B0F0"/>
          <w:sz w:val="24"/>
          <w:szCs w:val="24"/>
        </w:rPr>
      </w:pPr>
      <w:r>
        <w:rPr>
          <w:rFonts w:ascii="Times New Roman" w:hAnsi="Times New Roman" w:cs="Times New Roman"/>
          <w:b/>
          <w:bCs/>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abundance of literature on the 1965 tragedy, the Indonesian government </w:t>
      </w:r>
      <w:r w:rsidR="002F32B7">
        <w:rPr>
          <w:rFonts w:ascii="Times New Roman" w:hAnsi="Times New Roman" w:cs="Times New Roman"/>
          <w:sz w:val="24"/>
          <w:szCs w:val="24"/>
        </w:rPr>
        <w:t xml:space="preserve">should actively pursue the </w:t>
      </w:r>
      <w:r>
        <w:rPr>
          <w:rFonts w:ascii="Times New Roman" w:hAnsi="Times New Roman" w:cs="Times New Roman"/>
          <w:sz w:val="24"/>
          <w:szCs w:val="24"/>
        </w:rPr>
        <w:t>process of reconciliation with its past atrocities for the sake of the nation’s future.</w:t>
      </w:r>
      <w:r>
        <w:rPr>
          <w:rStyle w:val="FootnoteReference"/>
        </w:rPr>
        <w:footnoteReference w:id="35"/>
      </w:r>
      <w:r>
        <w:rPr>
          <w:rFonts w:ascii="Times New Roman" w:hAnsi="Times New Roman" w:cs="Times New Roman"/>
          <w:sz w:val="24"/>
          <w:szCs w:val="24"/>
        </w:rPr>
        <w:t xml:space="preserve"> </w:t>
      </w:r>
      <w:r w:rsidR="002F32B7">
        <w:rPr>
          <w:rFonts w:ascii="Times New Roman" w:hAnsi="Times New Roman" w:cs="Times New Roman"/>
          <w:sz w:val="24"/>
          <w:szCs w:val="24"/>
        </w:rPr>
        <w:t xml:space="preserve">However, a key </w:t>
      </w:r>
      <w:r>
        <w:rPr>
          <w:rFonts w:ascii="Times New Roman" w:hAnsi="Times New Roman" w:cs="Times New Roman"/>
          <w:sz w:val="24"/>
          <w:szCs w:val="24"/>
        </w:rPr>
        <w:t>question remain</w:t>
      </w:r>
      <w:r w:rsidR="002F32B7">
        <w:rPr>
          <w:rFonts w:ascii="Times New Roman" w:hAnsi="Times New Roman" w:cs="Times New Roman"/>
          <w:sz w:val="24"/>
          <w:szCs w:val="24"/>
        </w:rPr>
        <w:t>s</w:t>
      </w:r>
      <w:r>
        <w:rPr>
          <w:rFonts w:ascii="Times New Roman" w:hAnsi="Times New Roman" w:cs="Times New Roman"/>
          <w:sz w:val="24"/>
          <w:szCs w:val="24"/>
        </w:rPr>
        <w:t xml:space="preserve">: How should this </w:t>
      </w:r>
      <w:r w:rsidR="002F32B7">
        <w:rPr>
          <w:rFonts w:ascii="Times New Roman" w:hAnsi="Times New Roman" w:cs="Times New Roman"/>
          <w:sz w:val="24"/>
          <w:szCs w:val="24"/>
        </w:rPr>
        <w:t xml:space="preserve">reconciliation </w:t>
      </w:r>
      <w:r>
        <w:rPr>
          <w:rFonts w:ascii="Times New Roman" w:hAnsi="Times New Roman" w:cs="Times New Roman"/>
          <w:sz w:val="24"/>
          <w:szCs w:val="24"/>
        </w:rPr>
        <w:t xml:space="preserve">be achieved? </w:t>
      </w:r>
      <w:r w:rsidR="002F32B7">
        <w:rPr>
          <w:rFonts w:ascii="Times New Roman" w:hAnsi="Times New Roman" w:cs="Times New Roman"/>
          <w:sz w:val="24"/>
          <w:szCs w:val="24"/>
        </w:rPr>
        <w:t>This</w:t>
      </w:r>
      <w:r>
        <w:rPr>
          <w:rFonts w:ascii="Times New Roman" w:hAnsi="Times New Roman" w:cs="Times New Roman"/>
          <w:sz w:val="24"/>
          <w:szCs w:val="24"/>
        </w:rPr>
        <w:t xml:space="preserve"> article</w:t>
      </w:r>
      <w:r w:rsidR="002F32B7">
        <w:rPr>
          <w:rFonts w:ascii="Times New Roman" w:hAnsi="Times New Roman" w:cs="Times New Roman"/>
          <w:sz w:val="24"/>
          <w:szCs w:val="24"/>
        </w:rPr>
        <w:t xml:space="preserve"> p</w:t>
      </w:r>
      <w:r>
        <w:rPr>
          <w:rFonts w:ascii="Times New Roman" w:hAnsi="Times New Roman" w:cs="Times New Roman"/>
          <w:sz w:val="24"/>
          <w:szCs w:val="24"/>
        </w:rPr>
        <w:t>ropose</w:t>
      </w:r>
      <w:r w:rsidR="002F32B7">
        <w:rPr>
          <w:rFonts w:ascii="Times New Roman" w:hAnsi="Times New Roman" w:cs="Times New Roman"/>
          <w:sz w:val="24"/>
          <w:szCs w:val="24"/>
        </w:rPr>
        <w:t>s</w:t>
      </w:r>
      <w:r>
        <w:rPr>
          <w:rFonts w:ascii="Times New Roman" w:hAnsi="Times New Roman" w:cs="Times New Roman"/>
          <w:sz w:val="24"/>
          <w:szCs w:val="24"/>
        </w:rPr>
        <w:t xml:space="preserve"> Hannah Arendt’s political thought as a framework, as her realist-oriented philosophy is geared toward constructing institutions – or a common world – that foster peace by engaging conflicting groups in dialogue and shared responsibility. Arendt’s ideas</w:t>
      </w:r>
      <w:r w:rsidR="002F32B7">
        <w:rPr>
          <w:rFonts w:ascii="Times New Roman" w:hAnsi="Times New Roman" w:cs="Times New Roman"/>
          <w:sz w:val="24"/>
          <w:szCs w:val="24"/>
        </w:rPr>
        <w:t xml:space="preserve"> </w:t>
      </w:r>
      <w:r>
        <w:rPr>
          <w:rFonts w:ascii="Times New Roman" w:hAnsi="Times New Roman" w:cs="Times New Roman"/>
          <w:sz w:val="24"/>
          <w:szCs w:val="24"/>
        </w:rPr>
        <w:t xml:space="preserve">stand in contrast </w:t>
      </w:r>
      <w:r>
        <w:rPr>
          <w:rFonts w:ascii="Times New Roman" w:hAnsi="Times New Roman" w:cs="Times New Roman"/>
          <w:sz w:val="24"/>
          <w:szCs w:val="24"/>
        </w:rPr>
        <w:lastRenderedPageBreak/>
        <w:t xml:space="preserve">to modern trends that prioritize justice as the cornerstone of reconciliation. </w:t>
      </w:r>
      <w:r w:rsidR="002F32B7">
        <w:rPr>
          <w:rFonts w:ascii="Times New Roman" w:hAnsi="Times New Roman" w:cs="Times New Roman"/>
          <w:sz w:val="24"/>
          <w:szCs w:val="24"/>
        </w:rPr>
        <w:t xml:space="preserve">In </w:t>
      </w:r>
      <w:r>
        <w:rPr>
          <w:rFonts w:ascii="Times New Roman" w:hAnsi="Times New Roman" w:cs="Times New Roman"/>
          <w:sz w:val="24"/>
          <w:szCs w:val="24"/>
        </w:rPr>
        <w:t>Arendt</w:t>
      </w:r>
      <w:r w:rsidR="002F32B7">
        <w:rPr>
          <w:rFonts w:ascii="Times New Roman" w:hAnsi="Times New Roman" w:cs="Times New Roman"/>
          <w:sz w:val="24"/>
          <w:szCs w:val="24"/>
        </w:rPr>
        <w:t>’s view</w:t>
      </w:r>
      <w:r>
        <w:rPr>
          <w:rFonts w:ascii="Times New Roman" w:hAnsi="Times New Roman" w:cs="Times New Roman"/>
          <w:sz w:val="24"/>
          <w:szCs w:val="24"/>
        </w:rPr>
        <w:t xml:space="preserve">, reconciliation is not </w:t>
      </w:r>
      <w:r w:rsidR="002F32B7">
        <w:rPr>
          <w:rFonts w:ascii="Times New Roman" w:hAnsi="Times New Roman" w:cs="Times New Roman"/>
          <w:sz w:val="24"/>
          <w:szCs w:val="24"/>
        </w:rPr>
        <w:t xml:space="preserve">only </w:t>
      </w:r>
      <w:r>
        <w:rPr>
          <w:rFonts w:ascii="Times New Roman" w:hAnsi="Times New Roman" w:cs="Times New Roman"/>
          <w:sz w:val="24"/>
          <w:szCs w:val="24"/>
        </w:rPr>
        <w:t>about delivering justice in the transitional moment</w:t>
      </w:r>
      <w:r w:rsidR="002F32B7">
        <w:rPr>
          <w:rFonts w:ascii="Times New Roman" w:hAnsi="Times New Roman" w:cs="Times New Roman"/>
          <w:sz w:val="24"/>
          <w:szCs w:val="24"/>
        </w:rPr>
        <w:t>,</w:t>
      </w:r>
      <w:r>
        <w:rPr>
          <w:rFonts w:ascii="Times New Roman" w:hAnsi="Times New Roman" w:cs="Times New Roman"/>
          <w:sz w:val="24"/>
          <w:szCs w:val="24"/>
        </w:rPr>
        <w:t xml:space="preserve"> but rather about rediscovering the idealized vision of a nation.</w:t>
      </w:r>
      <w:r>
        <w:rPr>
          <w:rStyle w:val="FootnoteReference"/>
        </w:rPr>
        <w:footnoteReference w:id="36"/>
      </w:r>
      <w:r>
        <w:rPr>
          <w:rFonts w:ascii="Times New Roman" w:hAnsi="Times New Roman" w:cs="Times New Roman"/>
          <w:sz w:val="24"/>
          <w:szCs w:val="24"/>
        </w:rPr>
        <w:t xml:space="preserve"> </w:t>
      </w:r>
    </w:p>
    <w:p w:rsidR="00FB1048" w:rsidRDefault="00B8784C"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J</w:t>
      </w:r>
      <w:r w:rsidR="00FB1048">
        <w:rPr>
          <w:rFonts w:ascii="Times New Roman" w:hAnsi="Times New Roman" w:cs="Times New Roman"/>
          <w:sz w:val="24"/>
          <w:szCs w:val="24"/>
        </w:rPr>
        <w:t xml:space="preserve">ustice and the enforcement of law constitute essential components of the reconciliation process. </w:t>
      </w:r>
      <w:r>
        <w:rPr>
          <w:rFonts w:ascii="Times New Roman" w:hAnsi="Times New Roman" w:cs="Times New Roman"/>
          <w:sz w:val="24"/>
          <w:szCs w:val="24"/>
        </w:rPr>
        <w:t>Al</w:t>
      </w:r>
      <w:r w:rsidR="00FB1048">
        <w:rPr>
          <w:rFonts w:ascii="Times New Roman" w:hAnsi="Times New Roman" w:cs="Times New Roman"/>
          <w:sz w:val="24"/>
          <w:szCs w:val="24"/>
        </w:rPr>
        <w:t>ongside peace, justice represents a fundamental objective in post-atrocity procedures and mechanisms. Both are fundamental human necessities in the aftermath of violent conflict</w:t>
      </w:r>
      <w:r>
        <w:rPr>
          <w:rFonts w:ascii="Times New Roman" w:hAnsi="Times New Roman" w:cs="Times New Roman"/>
          <w:sz w:val="24"/>
          <w:szCs w:val="24"/>
        </w:rPr>
        <w:t xml:space="preserve">, and key enablers of stable peace and </w:t>
      </w:r>
      <w:r w:rsidR="00FB1048">
        <w:rPr>
          <w:rFonts w:ascii="Times New Roman" w:hAnsi="Times New Roman" w:cs="Times New Roman"/>
          <w:sz w:val="24"/>
          <w:szCs w:val="24"/>
        </w:rPr>
        <w:t xml:space="preserve">democracy. However, an emphasis on justice – understood as the rehabilitation of victims and the punishment of perpetrators – risks becoming contingent upon the political will or courage of leaders, or what </w:t>
      </w:r>
      <w:proofErr w:type="spellStart"/>
      <w:r w:rsidR="00FB1048">
        <w:rPr>
          <w:rFonts w:ascii="Times New Roman" w:hAnsi="Times New Roman" w:cs="Times New Roman"/>
          <w:sz w:val="24"/>
          <w:szCs w:val="24"/>
        </w:rPr>
        <w:t>Zembylas</w:t>
      </w:r>
      <w:proofErr w:type="spellEnd"/>
      <w:r w:rsidR="00FB1048">
        <w:rPr>
          <w:rFonts w:ascii="Times New Roman" w:hAnsi="Times New Roman" w:cs="Times New Roman"/>
          <w:sz w:val="24"/>
          <w:szCs w:val="24"/>
        </w:rPr>
        <w:t xml:space="preserve"> termed the “emotional regime”.</w:t>
      </w:r>
      <w:r w:rsidR="00FB1048">
        <w:rPr>
          <w:rStyle w:val="FootnoteReference"/>
        </w:rPr>
        <w:footnoteReference w:id="37"/>
      </w:r>
      <w:r w:rsidR="00FB1048">
        <w:rPr>
          <w:rFonts w:ascii="Times New Roman" w:hAnsi="Times New Roman" w:cs="Times New Roman"/>
          <w:sz w:val="24"/>
          <w:szCs w:val="24"/>
        </w:rPr>
        <w:t xml:space="preserve"> This, precisely, is what has transpired in Indonesia. The failure to reconcile with the 1965 tragedy has been partly shaped by the absence of political will</w:t>
      </w:r>
      <w:r w:rsidR="005D1FE1">
        <w:rPr>
          <w:rFonts w:ascii="Times New Roman" w:hAnsi="Times New Roman" w:cs="Times New Roman"/>
          <w:sz w:val="24"/>
          <w:szCs w:val="24"/>
        </w:rPr>
        <w:t xml:space="preserve">—and </w:t>
      </w:r>
      <w:r w:rsidR="00FB1048">
        <w:rPr>
          <w:rFonts w:ascii="Times New Roman" w:hAnsi="Times New Roman" w:cs="Times New Roman"/>
          <w:sz w:val="24"/>
          <w:szCs w:val="24"/>
        </w:rPr>
        <w:t>lack of courage</w:t>
      </w:r>
      <w:r w:rsidR="005D1FE1">
        <w:rPr>
          <w:rFonts w:ascii="Times New Roman" w:hAnsi="Times New Roman" w:cs="Times New Roman"/>
          <w:sz w:val="24"/>
          <w:szCs w:val="24"/>
        </w:rPr>
        <w:t xml:space="preserve">—among </w:t>
      </w:r>
      <w:r w:rsidR="00FB1048">
        <w:rPr>
          <w:rFonts w:ascii="Times New Roman" w:hAnsi="Times New Roman" w:cs="Times New Roman"/>
          <w:sz w:val="24"/>
          <w:szCs w:val="24"/>
        </w:rPr>
        <w:t xml:space="preserve">Indonesian leaders to disclose the facts surrounding the tragedy. The goal of achieving justice has been further complicated by the enduring influence of entrenched elites and loyalists of President </w:t>
      </w:r>
      <w:proofErr w:type="spellStart"/>
      <w:r w:rsidR="00FB1048">
        <w:rPr>
          <w:rFonts w:ascii="Times New Roman" w:hAnsi="Times New Roman" w:cs="Times New Roman"/>
          <w:sz w:val="24"/>
          <w:szCs w:val="24"/>
        </w:rPr>
        <w:t>Soeharto</w:t>
      </w:r>
      <w:proofErr w:type="spellEnd"/>
      <w:r w:rsidR="00FB1048">
        <w:rPr>
          <w:rFonts w:ascii="Times New Roman" w:hAnsi="Times New Roman" w:cs="Times New Roman"/>
          <w:sz w:val="24"/>
          <w:szCs w:val="24"/>
        </w:rPr>
        <w:t xml:space="preserve">, who remained integral to </w:t>
      </w:r>
      <w:r w:rsidR="005D1FE1">
        <w:rPr>
          <w:rFonts w:ascii="Times New Roman" w:hAnsi="Times New Roman" w:cs="Times New Roman"/>
          <w:sz w:val="24"/>
          <w:szCs w:val="24"/>
        </w:rPr>
        <w:t xml:space="preserve">the regime’s </w:t>
      </w:r>
      <w:r w:rsidR="00FB1048">
        <w:rPr>
          <w:rFonts w:ascii="Times New Roman" w:hAnsi="Times New Roman" w:cs="Times New Roman"/>
          <w:sz w:val="24"/>
          <w:szCs w:val="24"/>
        </w:rPr>
        <w:t>governance for nearly three decades. Loyalists of the repressive regime continue to exert influence over legal processes concerning perpetrators.</w:t>
      </w:r>
      <w:r w:rsidR="00FB1048">
        <w:rPr>
          <w:rStyle w:val="FootnoteReference"/>
        </w:rPr>
        <w:footnoteReference w:id="38"/>
      </w:r>
      <w:r w:rsidR="00FB1048">
        <w:rPr>
          <w:rFonts w:ascii="Times New Roman" w:hAnsi="Times New Roman" w:cs="Times New Roman"/>
          <w:sz w:val="24"/>
          <w:szCs w:val="24"/>
        </w:rPr>
        <w:t xml:space="preserve"> As </w:t>
      </w:r>
      <w:proofErr w:type="spellStart"/>
      <w:r w:rsidR="00FB1048">
        <w:rPr>
          <w:rFonts w:ascii="Times New Roman" w:hAnsi="Times New Roman" w:cs="Times New Roman"/>
          <w:sz w:val="24"/>
          <w:szCs w:val="24"/>
        </w:rPr>
        <w:t>Wahyuningroem</w:t>
      </w:r>
      <w:proofErr w:type="spellEnd"/>
      <w:r w:rsidR="00FB1048">
        <w:rPr>
          <w:rFonts w:ascii="Times New Roman" w:hAnsi="Times New Roman" w:cs="Times New Roman"/>
          <w:sz w:val="24"/>
          <w:szCs w:val="24"/>
        </w:rPr>
        <w:t xml:space="preserve"> observed</w:t>
      </w:r>
      <w:r w:rsidR="005D1FE1">
        <w:rPr>
          <w:rFonts w:ascii="Times New Roman" w:hAnsi="Times New Roman" w:cs="Times New Roman"/>
          <w:sz w:val="24"/>
          <w:szCs w:val="24"/>
        </w:rPr>
        <w:t xml:space="preserve">, </w:t>
      </w:r>
      <w:r w:rsidR="00FB1048">
        <w:rPr>
          <w:rFonts w:ascii="Times New Roman" w:hAnsi="Times New Roman" w:cs="Times New Roman"/>
          <w:sz w:val="24"/>
          <w:szCs w:val="24"/>
        </w:rPr>
        <w:t>“With the nature of collusion in power-sharing among the new political parties, individual and institutional initiatives toward, and responses to, transitional justice have always failed to be carried out.”</w:t>
      </w:r>
      <w:r w:rsidR="00FB1048">
        <w:rPr>
          <w:rStyle w:val="FootnoteReference"/>
        </w:rPr>
        <w:footnoteReference w:id="39"/>
      </w:r>
      <w:r w:rsidR="00FB1048">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Arendt's </w:t>
      </w:r>
      <w:r w:rsidR="005D1FE1">
        <w:rPr>
          <w:rFonts w:ascii="Times New Roman" w:hAnsi="Times New Roman" w:cs="Times New Roman"/>
          <w:sz w:val="24"/>
          <w:szCs w:val="24"/>
        </w:rPr>
        <w:t xml:space="preserve">idea—that </w:t>
      </w:r>
      <w:r>
        <w:rPr>
          <w:rFonts w:ascii="Times New Roman" w:hAnsi="Times New Roman" w:cs="Times New Roman"/>
          <w:sz w:val="24"/>
          <w:szCs w:val="24"/>
        </w:rPr>
        <w:t>reconciliation should center on the common world</w:t>
      </w:r>
      <w:r w:rsidR="005D1FE1">
        <w:rPr>
          <w:rFonts w:ascii="Times New Roman" w:hAnsi="Times New Roman" w:cs="Times New Roman"/>
          <w:sz w:val="24"/>
          <w:szCs w:val="24"/>
        </w:rPr>
        <w:t xml:space="preserve">—can serve as an </w:t>
      </w:r>
      <w:r>
        <w:rPr>
          <w:rFonts w:ascii="Times New Roman" w:hAnsi="Times New Roman" w:cs="Times New Roman"/>
          <w:sz w:val="24"/>
          <w:szCs w:val="24"/>
        </w:rPr>
        <w:t xml:space="preserve">alternative framework for coming to terms with the 1965 tragedy. It should be noted, however, that Arendt never formulated a systematic or comprehensive theory of political reconciliation; rather, she addressed the theme sporadically across her writings. In her </w:t>
      </w:r>
      <w:proofErr w:type="spellStart"/>
      <w:r>
        <w:rPr>
          <w:rFonts w:ascii="Times New Roman" w:hAnsi="Times New Roman" w:cs="Times New Roman"/>
          <w:i/>
          <w:iCs/>
          <w:sz w:val="24"/>
          <w:szCs w:val="24"/>
        </w:rPr>
        <w:t>Denktagebuch</w:t>
      </w:r>
      <w:proofErr w:type="spellEnd"/>
      <w:r>
        <w:rPr>
          <w:rFonts w:ascii="Times New Roman" w:hAnsi="Times New Roman" w:cs="Times New Roman"/>
          <w:sz w:val="24"/>
          <w:szCs w:val="24"/>
        </w:rPr>
        <w:t xml:space="preserve"> (Thinking Diary), for instance, she asserted that reconciliation is the most appropriate way to come to terms with political evil.</w:t>
      </w:r>
      <w:r>
        <w:rPr>
          <w:rStyle w:val="FootnoteReference"/>
        </w:rPr>
        <w:footnoteReference w:id="40"/>
      </w:r>
      <w:r>
        <w:rPr>
          <w:rFonts w:ascii="Times New Roman" w:hAnsi="Times New Roman" w:cs="Times New Roman"/>
          <w:sz w:val="24"/>
          <w:szCs w:val="24"/>
        </w:rPr>
        <w:t xml:space="preserve"> Yet in her discussion of </w:t>
      </w:r>
      <w:r w:rsidR="005D1FE1">
        <w:rPr>
          <w:rFonts w:ascii="Times New Roman" w:hAnsi="Times New Roman" w:cs="Times New Roman"/>
          <w:sz w:val="24"/>
          <w:szCs w:val="24"/>
        </w:rPr>
        <w:t xml:space="preserve">Nazi war criminal </w:t>
      </w:r>
      <w:r>
        <w:rPr>
          <w:rFonts w:ascii="Times New Roman" w:hAnsi="Times New Roman" w:cs="Times New Roman"/>
          <w:sz w:val="24"/>
          <w:szCs w:val="24"/>
        </w:rPr>
        <w:t>Adolf Eichmann, she explicitly favors retribution over forgiveness and reconciliation, stating</w:t>
      </w:r>
      <w:r w:rsidR="005D1FE1">
        <w:rPr>
          <w:rFonts w:ascii="Times New Roman" w:hAnsi="Times New Roman" w:cs="Times New Roman"/>
          <w:sz w:val="24"/>
          <w:szCs w:val="24"/>
        </w:rPr>
        <w:t xml:space="preserve">, </w:t>
      </w:r>
      <w:r>
        <w:rPr>
          <w:rFonts w:ascii="Times New Roman" w:hAnsi="Times New Roman" w:cs="Times New Roman"/>
          <w:sz w:val="24"/>
          <w:szCs w:val="24"/>
        </w:rPr>
        <w:t>“I think it is undeniable that it was precisely on the ground of these long-forgotten propositions that Eichmann was brought to justice to begin with, and that they were, in fact, the supreme justification for the death penalty.”</w:t>
      </w:r>
      <w:r>
        <w:rPr>
          <w:rStyle w:val="FootnoteReference"/>
        </w:rPr>
        <w:footnoteReference w:id="41"/>
      </w:r>
      <w:r>
        <w:rPr>
          <w:rFonts w:ascii="Times New Roman" w:hAnsi="Times New Roman" w:cs="Times New Roman"/>
          <w:sz w:val="24"/>
          <w:szCs w:val="24"/>
        </w:rPr>
        <w:t xml:space="preserve"> </w:t>
      </w:r>
      <w:r w:rsidR="005D1FE1">
        <w:rPr>
          <w:rFonts w:ascii="Times New Roman" w:hAnsi="Times New Roman" w:cs="Times New Roman"/>
          <w:sz w:val="24"/>
          <w:szCs w:val="24"/>
        </w:rPr>
        <w:t xml:space="preserve">In </w:t>
      </w:r>
      <w:r>
        <w:rPr>
          <w:rFonts w:ascii="Times New Roman" w:hAnsi="Times New Roman" w:cs="Times New Roman"/>
          <w:sz w:val="24"/>
          <w:szCs w:val="24"/>
        </w:rPr>
        <w:t>Arendt</w:t>
      </w:r>
      <w:r w:rsidR="005D1FE1">
        <w:rPr>
          <w:rFonts w:ascii="Times New Roman" w:hAnsi="Times New Roman" w:cs="Times New Roman"/>
          <w:sz w:val="24"/>
          <w:szCs w:val="24"/>
        </w:rPr>
        <w:t>’s view</w:t>
      </w:r>
      <w:r>
        <w:rPr>
          <w:rFonts w:ascii="Times New Roman" w:hAnsi="Times New Roman" w:cs="Times New Roman"/>
          <w:sz w:val="24"/>
          <w:szCs w:val="24"/>
        </w:rPr>
        <w:t xml:space="preserve">, Eichmann deserved elimination from the world, because a world that included individuals like him could never come to terms with human plurality and dignity. His actions had so thoroughly violated the plural and dignified common world that forgiveness or reconciliation became untenable. </w:t>
      </w:r>
      <w:r w:rsidR="005D1FE1">
        <w:rPr>
          <w:rFonts w:ascii="Times New Roman" w:hAnsi="Times New Roman" w:cs="Times New Roman"/>
          <w:sz w:val="24"/>
          <w:szCs w:val="24"/>
        </w:rPr>
        <w:t>This paper</w:t>
      </w:r>
      <w:r>
        <w:rPr>
          <w:rFonts w:ascii="Times New Roman" w:hAnsi="Times New Roman" w:cs="Times New Roman"/>
          <w:sz w:val="24"/>
          <w:szCs w:val="24"/>
        </w:rPr>
        <w:t xml:space="preserve"> argue</w:t>
      </w:r>
      <w:r w:rsidR="005D1FE1">
        <w:rPr>
          <w:rFonts w:ascii="Times New Roman" w:hAnsi="Times New Roman" w:cs="Times New Roman"/>
          <w:sz w:val="24"/>
          <w:szCs w:val="24"/>
        </w:rPr>
        <w:t>s</w:t>
      </w:r>
      <w:r>
        <w:rPr>
          <w:rFonts w:ascii="Times New Roman" w:hAnsi="Times New Roman" w:cs="Times New Roman"/>
          <w:sz w:val="24"/>
          <w:szCs w:val="24"/>
        </w:rPr>
        <w:t xml:space="preserve"> that Arendt’s inconsistency must be interpreted within the broader context of her emphasis on the primacy of the common world. Her rejection of reconciliation in Eichmann’s case should be understood in light of her conceptualization of the common world and how human beings relate themselves to it.</w:t>
      </w:r>
      <w:r>
        <w:rPr>
          <w:rStyle w:val="FootnoteReference"/>
        </w:rPr>
        <w:footnoteReference w:id="42"/>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lastRenderedPageBreak/>
        <w:t>For Arendt, the world constitutes a social condition that emerges whenever human beings act in concert and communicate with one another as free and equal persons. When individuals engage in relations – whether through the exchange of their labor or through dialogue – they weave what she calls a “web of relationships,” which is nothing other than the common world between them.</w:t>
      </w:r>
      <w:r>
        <w:rPr>
          <w:rStyle w:val="FootnoteReference"/>
        </w:rPr>
        <w:footnoteReference w:id="43"/>
      </w:r>
      <w:r>
        <w:rPr>
          <w:rFonts w:ascii="Times New Roman" w:hAnsi="Times New Roman" w:cs="Times New Roman"/>
          <w:sz w:val="24"/>
          <w:szCs w:val="24"/>
        </w:rPr>
        <w:t xml:space="preserve"> This implies that the common world already exists, having been shaped by preceding generations, with individuals continuously entering and departing it. Every newcomer is born as a stranger into this preexisting world and is thus compelled to reconcile with it. Because human beings exist in the world, they are compelled to engage with it and respond to its ever-shifting political realities, constantly coming to terms themselves with what has taken place within it, inscribing themselves into a meaningful past, and reigniting a shared understanding of the world they inhabit.</w:t>
      </w:r>
      <w:r>
        <w:rPr>
          <w:rStyle w:val="FootnoteReference"/>
        </w:rPr>
        <w:footnoteReference w:id="44"/>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 xml:space="preserve">Furthermore, the world into which one is </w:t>
      </w:r>
      <w:r w:rsidR="005D1FE1">
        <w:rPr>
          <w:rFonts w:ascii="Times New Roman" w:hAnsi="Times New Roman" w:cs="Times New Roman"/>
          <w:sz w:val="24"/>
          <w:szCs w:val="24"/>
        </w:rPr>
        <w:t xml:space="preserve">born </w:t>
      </w:r>
      <w:r>
        <w:rPr>
          <w:rFonts w:ascii="Times New Roman" w:hAnsi="Times New Roman" w:cs="Times New Roman"/>
          <w:sz w:val="24"/>
          <w:szCs w:val="24"/>
        </w:rPr>
        <w:t>possesses its own historical legacy</w:t>
      </w:r>
      <w:r w:rsidR="005D1FE1">
        <w:rPr>
          <w:rFonts w:ascii="Times New Roman" w:hAnsi="Times New Roman" w:cs="Times New Roman"/>
          <w:sz w:val="24"/>
          <w:szCs w:val="24"/>
        </w:rPr>
        <w:t xml:space="preserve">—comprising </w:t>
      </w:r>
      <w:r>
        <w:rPr>
          <w:rFonts w:ascii="Times New Roman" w:hAnsi="Times New Roman" w:cs="Times New Roman"/>
          <w:sz w:val="24"/>
          <w:szCs w:val="24"/>
        </w:rPr>
        <w:t>both triumphs and failures. Among these historical failures exist past crimes against humanity that cannot be undone. Therefore, anyone who enters this world afterward must choose either to accept or reject what has taken place. Here, Arendt associates reconciliation with the notion of “passing by”</w:t>
      </w:r>
      <w:r w:rsidR="005D1FE1">
        <w:rPr>
          <w:rFonts w:ascii="Times New Roman" w:hAnsi="Times New Roman" w:cs="Times New Roman"/>
          <w:sz w:val="24"/>
          <w:szCs w:val="24"/>
        </w:rPr>
        <w:t xml:space="preserve">—meaning </w:t>
      </w:r>
      <w:r>
        <w:rPr>
          <w:rFonts w:ascii="Times New Roman" w:hAnsi="Times New Roman" w:cs="Times New Roman"/>
          <w:sz w:val="24"/>
          <w:szCs w:val="24"/>
        </w:rPr>
        <w:t>that for present generations, the actions of their predecessors may be accepted as fate or simply allowed to pass into history.</w:t>
      </w:r>
      <w:r>
        <w:rPr>
          <w:rStyle w:val="FootnoteReference"/>
        </w:rPr>
        <w:footnoteReference w:id="45"/>
      </w:r>
      <w:r>
        <w:rPr>
          <w:rFonts w:ascii="Times New Roman" w:hAnsi="Times New Roman" w:cs="Times New Roman"/>
          <w:sz w:val="24"/>
          <w:szCs w:val="24"/>
        </w:rPr>
        <w:t xml:space="preserve"> In this sense, reconciliation requires the courage to accept the past as a given, a kind of inheritance or as destiny. To accept a world already damaged by injustice and evil is an inevitable consequence of our existential condition within a pre-existing world: “…that every generation, by virtue of being into a historical continuum, is burdened by the sins of the fathers as it is blessed with the deeds of the ancestors.”</w:t>
      </w:r>
      <w:r>
        <w:rPr>
          <w:rStyle w:val="FootnoteReference"/>
        </w:rPr>
        <w:footnoteReference w:id="46"/>
      </w:r>
      <w:r>
        <w:rPr>
          <w:rFonts w:ascii="Times New Roman" w:hAnsi="Times New Roman" w:cs="Times New Roman"/>
          <w:sz w:val="24"/>
          <w:szCs w:val="24"/>
          <w:vertAlign w:val="superscript"/>
        </w:rPr>
        <w:t xml:space="preserve"> </w:t>
      </w:r>
      <w:r>
        <w:rPr>
          <w:rFonts w:ascii="Times New Roman" w:hAnsi="Times New Roman" w:cs="Times New Roman"/>
          <w:sz w:val="24"/>
          <w:szCs w:val="24"/>
        </w:rPr>
        <w:t>This implies that one comes to terms with what is given</w:t>
      </w:r>
      <w:r w:rsidR="005D1FE1">
        <w:rPr>
          <w:rFonts w:ascii="Times New Roman" w:hAnsi="Times New Roman" w:cs="Times New Roman"/>
          <w:sz w:val="24"/>
          <w:szCs w:val="24"/>
        </w:rPr>
        <w:t>—in this case</w:t>
      </w:r>
      <w:r w:rsidR="00803659">
        <w:rPr>
          <w:rFonts w:ascii="Times New Roman" w:hAnsi="Times New Roman" w:cs="Times New Roman"/>
          <w:sz w:val="24"/>
          <w:szCs w:val="24"/>
        </w:rPr>
        <w:t>,</w:t>
      </w:r>
      <w:r w:rsidR="005D1FE1">
        <w:rPr>
          <w:rFonts w:ascii="Times New Roman" w:hAnsi="Times New Roman" w:cs="Times New Roman"/>
          <w:sz w:val="24"/>
          <w:szCs w:val="24"/>
        </w:rPr>
        <w:t xml:space="preserve"> </w:t>
      </w:r>
      <w:r>
        <w:rPr>
          <w:rFonts w:ascii="Times New Roman" w:hAnsi="Times New Roman" w:cs="Times New Roman"/>
          <w:sz w:val="24"/>
          <w:szCs w:val="24"/>
        </w:rPr>
        <w:t xml:space="preserve">a world marked by a dark historical past </w:t>
      </w:r>
      <w:r w:rsidR="00803659">
        <w:rPr>
          <w:rFonts w:ascii="Times New Roman" w:hAnsi="Times New Roman" w:cs="Times New Roman"/>
          <w:sz w:val="24"/>
          <w:szCs w:val="24"/>
        </w:rPr>
        <w:t xml:space="preserve">resulting from </w:t>
      </w:r>
      <w:r>
        <w:rPr>
          <w:rFonts w:ascii="Times New Roman" w:hAnsi="Times New Roman" w:cs="Times New Roman"/>
          <w:sz w:val="24"/>
          <w:szCs w:val="24"/>
        </w:rPr>
        <w:t xml:space="preserve">previous generations' actions.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E74914">
        <w:rPr>
          <w:rFonts w:ascii="Times New Roman" w:hAnsi="Times New Roman" w:cs="Times New Roman"/>
          <w:sz w:val="24"/>
          <w:szCs w:val="24"/>
        </w:rPr>
        <w:t xml:space="preserve">, the </w:t>
      </w:r>
      <w:r>
        <w:rPr>
          <w:rFonts w:ascii="Times New Roman" w:hAnsi="Times New Roman" w:cs="Times New Roman"/>
          <w:sz w:val="24"/>
          <w:szCs w:val="24"/>
        </w:rPr>
        <w:t>process of reconciliation should focus on how both victims and perpetrators reposition themselves within this common world. This framework can enable victims, perpetrators, and society at large to respond to past atrocities in a way that advances the political project of building and sustaining a new common world for the future. Here, political reconciliation must be understood as serving two interrelated purposes: repairing relations between human beings</w:t>
      </w:r>
      <w:r w:rsidR="00E74914">
        <w:rPr>
          <w:rFonts w:ascii="Times New Roman" w:hAnsi="Times New Roman" w:cs="Times New Roman"/>
          <w:sz w:val="24"/>
          <w:szCs w:val="24"/>
        </w:rPr>
        <w:t xml:space="preserve">, </w:t>
      </w:r>
      <w:r>
        <w:rPr>
          <w:rFonts w:ascii="Times New Roman" w:hAnsi="Times New Roman" w:cs="Times New Roman"/>
          <w:sz w:val="24"/>
          <w:szCs w:val="24"/>
        </w:rPr>
        <w:t xml:space="preserve">while simultaneously laying the foundations for a future political community. Or, as </w:t>
      </w:r>
      <w:r w:rsidR="00E74914">
        <w:rPr>
          <w:rFonts w:ascii="Times New Roman" w:hAnsi="Times New Roman" w:cs="Times New Roman"/>
          <w:sz w:val="24"/>
          <w:szCs w:val="24"/>
        </w:rPr>
        <w:t xml:space="preserve">articulated by Paul </w:t>
      </w:r>
      <w:proofErr w:type="spellStart"/>
      <w:r w:rsidR="00E74914">
        <w:rPr>
          <w:rFonts w:ascii="Times New Roman" w:hAnsi="Times New Roman" w:cs="Times New Roman"/>
          <w:sz w:val="24"/>
          <w:szCs w:val="24"/>
        </w:rPr>
        <w:t>Gready</w:t>
      </w:r>
      <w:proofErr w:type="spellEnd"/>
      <w:r>
        <w:rPr>
          <w:rFonts w:ascii="Times New Roman" w:hAnsi="Times New Roman" w:cs="Times New Roman"/>
          <w:sz w:val="24"/>
          <w:szCs w:val="24"/>
        </w:rPr>
        <w:t>, reconciliation should be conceived as the reconstruction of relationships through enlightening efforts across multiple dimensions: social, interpersonal, political, institutional, and economic.</w:t>
      </w:r>
      <w:r>
        <w:rPr>
          <w:rStyle w:val="FootnoteReference"/>
        </w:rPr>
        <w:footnoteReference w:id="47"/>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an </w:t>
      </w:r>
      <w:proofErr w:type="spellStart"/>
      <w:r>
        <w:rPr>
          <w:rFonts w:ascii="Times New Roman" w:hAnsi="Times New Roman" w:cs="Times New Roman"/>
          <w:sz w:val="24"/>
          <w:szCs w:val="24"/>
        </w:rPr>
        <w:t>Arendtian</w:t>
      </w:r>
      <w:proofErr w:type="spellEnd"/>
      <w:r>
        <w:rPr>
          <w:rFonts w:ascii="Times New Roman" w:hAnsi="Times New Roman" w:cs="Times New Roman"/>
          <w:sz w:val="24"/>
          <w:szCs w:val="24"/>
        </w:rPr>
        <w:t xml:space="preserve"> perspective, the imperative </w:t>
      </w:r>
      <w:r w:rsidR="00E74914">
        <w:rPr>
          <w:rFonts w:ascii="Times New Roman" w:hAnsi="Times New Roman" w:cs="Times New Roman"/>
          <w:sz w:val="24"/>
          <w:szCs w:val="24"/>
        </w:rPr>
        <w:t xml:space="preserve">for Indonesians </w:t>
      </w:r>
      <w:r>
        <w:rPr>
          <w:rFonts w:ascii="Times New Roman" w:hAnsi="Times New Roman" w:cs="Times New Roman"/>
          <w:sz w:val="24"/>
          <w:szCs w:val="24"/>
        </w:rPr>
        <w:t xml:space="preserve">to come to terms with the 1965 tragedy stems from the fundamental fact that </w:t>
      </w:r>
      <w:r w:rsidR="00E74914">
        <w:rPr>
          <w:rFonts w:ascii="Times New Roman" w:hAnsi="Times New Roman" w:cs="Times New Roman"/>
          <w:sz w:val="24"/>
          <w:szCs w:val="24"/>
        </w:rPr>
        <w:t>they</w:t>
      </w:r>
      <w:r>
        <w:rPr>
          <w:rFonts w:ascii="Times New Roman" w:hAnsi="Times New Roman" w:cs="Times New Roman"/>
          <w:sz w:val="24"/>
          <w:szCs w:val="24"/>
        </w:rPr>
        <w:t xml:space="preserve"> were born into and remain integral members of the Unitary State of the Republic of Indonesia (</w:t>
      </w:r>
      <w:r>
        <w:rPr>
          <w:rFonts w:ascii="Times New Roman" w:hAnsi="Times New Roman" w:cs="Times New Roman"/>
          <w:i/>
          <w:iCs/>
          <w:sz w:val="24"/>
          <w:szCs w:val="24"/>
        </w:rPr>
        <w:t>NKRI</w:t>
      </w:r>
      <w:r>
        <w:rPr>
          <w:rFonts w:ascii="Times New Roman" w:hAnsi="Times New Roman" w:cs="Times New Roman"/>
          <w:sz w:val="24"/>
          <w:szCs w:val="24"/>
        </w:rPr>
        <w:t>)</w:t>
      </w:r>
      <w:r w:rsidR="00E74914">
        <w:rPr>
          <w:rFonts w:ascii="Times New Roman" w:hAnsi="Times New Roman" w:cs="Times New Roman"/>
          <w:sz w:val="24"/>
          <w:szCs w:val="24"/>
        </w:rPr>
        <w:t xml:space="preserve">—a </w:t>
      </w:r>
      <w:r>
        <w:rPr>
          <w:rFonts w:ascii="Times New Roman" w:hAnsi="Times New Roman" w:cs="Times New Roman"/>
          <w:sz w:val="24"/>
          <w:szCs w:val="24"/>
        </w:rPr>
        <w:t xml:space="preserve">political community bearing the weight of a dark and painful historical legacy. </w:t>
      </w:r>
      <w:r w:rsidR="00E74914">
        <w:rPr>
          <w:rFonts w:ascii="Times New Roman" w:hAnsi="Times New Roman" w:cs="Times New Roman"/>
          <w:sz w:val="24"/>
          <w:szCs w:val="24"/>
        </w:rPr>
        <w:t xml:space="preserve">To reconcile </w:t>
      </w:r>
      <w:r>
        <w:rPr>
          <w:rFonts w:ascii="Times New Roman" w:hAnsi="Times New Roman" w:cs="Times New Roman"/>
          <w:sz w:val="24"/>
          <w:szCs w:val="24"/>
        </w:rPr>
        <w:t>with the 1965 tragedy is, in essence, to situate the process of reconciliation not at the level of individuals</w:t>
      </w:r>
      <w:r w:rsidR="00E74914">
        <w:rPr>
          <w:rFonts w:ascii="Times New Roman" w:hAnsi="Times New Roman" w:cs="Times New Roman"/>
          <w:sz w:val="24"/>
          <w:szCs w:val="24"/>
        </w:rPr>
        <w:t xml:space="preserve">, </w:t>
      </w:r>
      <w:r>
        <w:rPr>
          <w:rFonts w:ascii="Times New Roman" w:hAnsi="Times New Roman" w:cs="Times New Roman"/>
          <w:sz w:val="24"/>
          <w:szCs w:val="24"/>
        </w:rPr>
        <w:t xml:space="preserve">but within </w:t>
      </w:r>
      <w:r w:rsidR="00E74914">
        <w:rPr>
          <w:rFonts w:ascii="Times New Roman" w:hAnsi="Times New Roman" w:cs="Times New Roman"/>
          <w:sz w:val="24"/>
          <w:szCs w:val="24"/>
        </w:rPr>
        <w:t>the</w:t>
      </w:r>
      <w:r>
        <w:rPr>
          <w:rFonts w:ascii="Times New Roman" w:hAnsi="Times New Roman" w:cs="Times New Roman"/>
          <w:sz w:val="24"/>
          <w:szCs w:val="24"/>
        </w:rPr>
        <w:t xml:space="preserve"> common world, which in this context is the Indonesian nation-state itself. This does not imply a disregard for either victims or perpetrators; rather, it entails treating them as co-inhabitants of a common world, as </w:t>
      </w:r>
      <w:r>
        <w:rPr>
          <w:rFonts w:ascii="Times New Roman" w:hAnsi="Times New Roman" w:cs="Times New Roman"/>
          <w:sz w:val="24"/>
          <w:szCs w:val="24"/>
        </w:rPr>
        <w:lastRenderedPageBreak/>
        <w:t>equals. Both parties are acknowledged as autonomous agents capable of comprehending historical events and sharing responsibility for building a better future.</w:t>
      </w:r>
      <w:r>
        <w:rPr>
          <w:rStyle w:val="FootnoteReference"/>
        </w:rPr>
        <w:footnoteReference w:id="48"/>
      </w:r>
      <w:r>
        <w:rPr>
          <w:rFonts w:ascii="Times New Roman" w:hAnsi="Times New Roman" w:cs="Times New Roman"/>
          <w:sz w:val="24"/>
          <w:szCs w:val="24"/>
        </w:rPr>
        <w:t xml:space="preserve"> When victims and perpetrators are treated</w:t>
      </w:r>
      <w:r w:rsidR="00E74914">
        <w:rPr>
          <w:rFonts w:ascii="Times New Roman" w:hAnsi="Times New Roman" w:cs="Times New Roman"/>
          <w:sz w:val="24"/>
          <w:szCs w:val="24"/>
        </w:rPr>
        <w:t xml:space="preserve">—and </w:t>
      </w:r>
      <w:r>
        <w:rPr>
          <w:rFonts w:ascii="Times New Roman" w:hAnsi="Times New Roman" w:cs="Times New Roman"/>
          <w:sz w:val="24"/>
          <w:szCs w:val="24"/>
        </w:rPr>
        <w:t>treat one another</w:t>
      </w:r>
      <w:r w:rsidR="00E74914">
        <w:rPr>
          <w:rFonts w:ascii="Times New Roman" w:hAnsi="Times New Roman" w:cs="Times New Roman"/>
          <w:sz w:val="24"/>
          <w:szCs w:val="24"/>
        </w:rPr>
        <w:t xml:space="preserve">—as </w:t>
      </w:r>
      <w:r>
        <w:rPr>
          <w:rFonts w:ascii="Times New Roman" w:hAnsi="Times New Roman" w:cs="Times New Roman"/>
          <w:sz w:val="24"/>
          <w:szCs w:val="24"/>
        </w:rPr>
        <w:t>equal citizens, the hope for genuine peace between them becomes a tangible possibility.</w:t>
      </w:r>
      <w:r>
        <w:rPr>
          <w:rStyle w:val="FootnoteReference"/>
        </w:rPr>
        <w:footnoteReference w:id="49"/>
      </w:r>
      <w:r>
        <w:rPr>
          <w:rFonts w:ascii="Times New Roman" w:hAnsi="Times New Roman" w:cs="Times New Roman"/>
          <w:sz w:val="24"/>
          <w:szCs w:val="24"/>
        </w:rPr>
        <w:t xml:space="preserve"> The national framework for reconciliation was explicitly articulated by Lieutenant General (Ret.) </w:t>
      </w: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Widjojo</w:t>
      </w:r>
      <w:proofErr w:type="spellEnd"/>
      <w:r>
        <w:rPr>
          <w:rFonts w:ascii="Times New Roman" w:hAnsi="Times New Roman" w:cs="Times New Roman"/>
          <w:sz w:val="24"/>
          <w:szCs w:val="24"/>
        </w:rPr>
        <w:t xml:space="preserve"> during the 2016 national symposium “Examining the 1965 Tragedy: A Historical Approach.” He emphasized that political reconciliation regarding the 1965 tragedy should not prioritize individual settlements</w:t>
      </w:r>
      <w:r w:rsidR="00E74914">
        <w:rPr>
          <w:rFonts w:ascii="Times New Roman" w:hAnsi="Times New Roman" w:cs="Times New Roman"/>
          <w:sz w:val="24"/>
          <w:szCs w:val="24"/>
        </w:rPr>
        <w:t xml:space="preserve"> </w:t>
      </w:r>
      <w:r>
        <w:rPr>
          <w:rFonts w:ascii="Times New Roman" w:hAnsi="Times New Roman" w:cs="Times New Roman"/>
          <w:sz w:val="24"/>
          <w:szCs w:val="24"/>
        </w:rPr>
        <w:t>but must be situated within a national framework.</w:t>
      </w:r>
      <w:r>
        <w:rPr>
          <w:rStyle w:val="FootnoteReference"/>
        </w:rPr>
        <w:footnoteReference w:id="50"/>
      </w:r>
      <w:r>
        <w:rPr>
          <w:rFonts w:ascii="Times New Roman" w:hAnsi="Times New Roman" w:cs="Times New Roman"/>
          <w:sz w:val="24"/>
          <w:szCs w:val="24"/>
        </w:rPr>
        <w:t xml:space="preserve"> This means </w:t>
      </w:r>
      <w:r w:rsidR="00E74914">
        <w:rPr>
          <w:rFonts w:ascii="Times New Roman" w:hAnsi="Times New Roman" w:cs="Times New Roman"/>
          <w:sz w:val="24"/>
          <w:szCs w:val="24"/>
        </w:rPr>
        <w:t xml:space="preserve">that the </w:t>
      </w:r>
      <w:r>
        <w:rPr>
          <w:rFonts w:ascii="Times New Roman" w:hAnsi="Times New Roman" w:cs="Times New Roman"/>
          <w:sz w:val="24"/>
          <w:szCs w:val="24"/>
        </w:rPr>
        <w:t>present focus should be on the interests of the nation as a whole, alo</w:t>
      </w:r>
      <w:r w:rsidR="00E74914">
        <w:rPr>
          <w:rFonts w:ascii="Times New Roman" w:hAnsi="Times New Roman" w:cs="Times New Roman"/>
          <w:sz w:val="24"/>
          <w:szCs w:val="24"/>
        </w:rPr>
        <w:t>ng with collective undertakings</w:t>
      </w:r>
      <w:r>
        <w:rPr>
          <w:rFonts w:ascii="Times New Roman" w:hAnsi="Times New Roman" w:cs="Times New Roman"/>
          <w:sz w:val="24"/>
          <w:szCs w:val="24"/>
        </w:rPr>
        <w:t xml:space="preserve"> and shared projects across social, political, economic, cultural and other domains.</w:t>
      </w: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 xml:space="preserve">The idea that we ought to accept a world damaged by the evils of the past and reconcile ourselves with it does not imply that we become passive or apathetic individuals, nor does it mean that we allow past atrocities to fade away unaccounted for or go unaddressed in the name of reconciliation. On the contrary, reconciling or coming to terms with the world as a given constitutes a “willful act” of loving the world precisely as it is. Such reconciliation is only possible on the basis of </w:t>
      </w:r>
      <w:r w:rsidR="00E74914">
        <w:rPr>
          <w:rFonts w:ascii="Times New Roman" w:hAnsi="Times New Roman" w:cs="Times New Roman"/>
          <w:sz w:val="24"/>
          <w:szCs w:val="24"/>
        </w:rPr>
        <w:t xml:space="preserve">the </w:t>
      </w:r>
      <w:r>
        <w:rPr>
          <w:rFonts w:ascii="Times New Roman" w:hAnsi="Times New Roman" w:cs="Times New Roman"/>
          <w:sz w:val="24"/>
          <w:szCs w:val="24"/>
        </w:rPr>
        <w:t xml:space="preserve">capacity </w:t>
      </w:r>
      <w:r w:rsidR="00E74914">
        <w:rPr>
          <w:rFonts w:ascii="Times New Roman" w:hAnsi="Times New Roman" w:cs="Times New Roman"/>
          <w:sz w:val="24"/>
          <w:szCs w:val="24"/>
        </w:rPr>
        <w:t xml:space="preserve">of a society </w:t>
      </w:r>
      <w:r>
        <w:rPr>
          <w:rFonts w:ascii="Times New Roman" w:hAnsi="Times New Roman" w:cs="Times New Roman"/>
          <w:sz w:val="24"/>
          <w:szCs w:val="24"/>
        </w:rPr>
        <w:t xml:space="preserve">to judge and honestly confront what has occurred, and the willingness to bear the burden of responsibility for building and sustaining a renewed common world for the future. This dual orientation means, as </w:t>
      </w:r>
      <w:proofErr w:type="spellStart"/>
      <w:r>
        <w:rPr>
          <w:rFonts w:ascii="Times New Roman" w:hAnsi="Times New Roman" w:cs="Times New Roman"/>
          <w:sz w:val="24"/>
          <w:szCs w:val="24"/>
        </w:rPr>
        <w:t>Mollendorf</w:t>
      </w:r>
      <w:proofErr w:type="spellEnd"/>
      <w:r>
        <w:rPr>
          <w:rFonts w:ascii="Times New Roman" w:hAnsi="Times New Roman" w:cs="Times New Roman"/>
          <w:sz w:val="24"/>
          <w:szCs w:val="24"/>
        </w:rPr>
        <w:t xml:space="preserve"> articulated, that political reconciliation necessarily involves both backward</w:t>
      </w:r>
      <w:r w:rsidR="001F65CB">
        <w:rPr>
          <w:rFonts w:ascii="Times New Roman" w:hAnsi="Times New Roman" w:cs="Times New Roman"/>
          <w:sz w:val="24"/>
          <w:szCs w:val="24"/>
        </w:rPr>
        <w:t>-</w:t>
      </w:r>
      <w:r>
        <w:rPr>
          <w:rFonts w:ascii="Times New Roman" w:hAnsi="Times New Roman" w:cs="Times New Roman"/>
          <w:sz w:val="24"/>
          <w:szCs w:val="24"/>
        </w:rPr>
        <w:t>and </w:t>
      </w:r>
      <w:r w:rsidR="001F65CB">
        <w:rPr>
          <w:rFonts w:ascii="Times New Roman" w:hAnsi="Times New Roman" w:cs="Times New Roman"/>
          <w:sz w:val="24"/>
          <w:szCs w:val="24"/>
        </w:rPr>
        <w:t>forward-looking </w:t>
      </w:r>
      <w:r>
        <w:rPr>
          <w:rFonts w:ascii="Times New Roman" w:hAnsi="Times New Roman" w:cs="Times New Roman"/>
          <w:sz w:val="24"/>
          <w:szCs w:val="24"/>
        </w:rPr>
        <w:t xml:space="preserve">dimensions. </w:t>
      </w:r>
      <w:r w:rsidR="001F65CB">
        <w:rPr>
          <w:rFonts w:ascii="Times New Roman" w:hAnsi="Times New Roman" w:cs="Times New Roman"/>
          <w:sz w:val="24"/>
          <w:szCs w:val="24"/>
        </w:rPr>
        <w:t>Lo</w:t>
      </w:r>
      <w:r>
        <w:rPr>
          <w:rFonts w:ascii="Times New Roman" w:hAnsi="Times New Roman" w:cs="Times New Roman"/>
          <w:sz w:val="24"/>
          <w:szCs w:val="24"/>
        </w:rPr>
        <w:t>oking backward requires</w:t>
      </w:r>
      <w:r w:rsidR="001F65CB">
        <w:rPr>
          <w:rFonts w:ascii="Times New Roman" w:hAnsi="Times New Roman" w:cs="Times New Roman"/>
          <w:sz w:val="24"/>
          <w:szCs w:val="24"/>
        </w:rPr>
        <w:t xml:space="preserve"> a</w:t>
      </w:r>
      <w:r>
        <w:rPr>
          <w:rFonts w:ascii="Times New Roman" w:hAnsi="Times New Roman" w:cs="Times New Roman"/>
          <w:sz w:val="24"/>
          <w:szCs w:val="24"/>
        </w:rPr>
        <w:t xml:space="preserve"> clear-eyed assessment of historical events to achieve genuine reconcil</w:t>
      </w:r>
      <w:r w:rsidR="001F65CB">
        <w:rPr>
          <w:rFonts w:ascii="Times New Roman" w:hAnsi="Times New Roman" w:cs="Times New Roman"/>
          <w:sz w:val="24"/>
          <w:szCs w:val="24"/>
        </w:rPr>
        <w:t xml:space="preserve">iation with the past, while </w:t>
      </w:r>
      <w:r>
        <w:rPr>
          <w:rFonts w:ascii="Times New Roman" w:hAnsi="Times New Roman" w:cs="Times New Roman"/>
          <w:sz w:val="24"/>
          <w:szCs w:val="24"/>
        </w:rPr>
        <w:t>look</w:t>
      </w:r>
      <w:r w:rsidR="001F65CB">
        <w:rPr>
          <w:rFonts w:ascii="Times New Roman" w:hAnsi="Times New Roman" w:cs="Times New Roman"/>
          <w:sz w:val="24"/>
          <w:szCs w:val="24"/>
        </w:rPr>
        <w:t>ing forward recognizes that the</w:t>
      </w:r>
      <w:r>
        <w:rPr>
          <w:rFonts w:ascii="Times New Roman" w:hAnsi="Times New Roman" w:cs="Times New Roman"/>
          <w:sz w:val="24"/>
          <w:szCs w:val="24"/>
        </w:rPr>
        <w:t xml:space="preserve"> very process of truthful reckoning and peaceful acceptance with the past establishes the foundation for hope </w:t>
      </w:r>
      <w:r w:rsidR="001F65CB">
        <w:rPr>
          <w:rFonts w:ascii="Times New Roman" w:hAnsi="Times New Roman" w:cs="Times New Roman"/>
          <w:sz w:val="24"/>
          <w:szCs w:val="24"/>
        </w:rPr>
        <w:t xml:space="preserve">and </w:t>
      </w:r>
      <w:r>
        <w:rPr>
          <w:rFonts w:ascii="Times New Roman" w:hAnsi="Times New Roman" w:cs="Times New Roman"/>
          <w:sz w:val="24"/>
          <w:szCs w:val="24"/>
        </w:rPr>
        <w:t>possibility of a better future.</w:t>
      </w:r>
      <w:r>
        <w:rPr>
          <w:rStyle w:val="FootnoteReference"/>
        </w:rPr>
        <w:footnoteReference w:id="51"/>
      </w:r>
      <w:r>
        <w:rPr>
          <w:rFonts w:ascii="Times New Roman" w:hAnsi="Times New Roman" w:cs="Times New Roman"/>
          <w:sz w:val="24"/>
          <w:szCs w:val="24"/>
        </w:rPr>
        <w:t xml:space="preserve"> </w:t>
      </w:r>
    </w:p>
    <w:p w:rsidR="00FB1048" w:rsidRDefault="00FB1048" w:rsidP="00FB1048">
      <w:pPr>
        <w:spacing w:after="0" w:line="240" w:lineRule="auto"/>
        <w:jc w:val="both"/>
        <w:rPr>
          <w:rFonts w:ascii="Times New Roman" w:hAnsi="Times New Roman" w:cs="Times New Roman"/>
          <w:b/>
          <w:bCs/>
          <w:color w:val="FF0000"/>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LOOKING BACKWARD: JUDGING PAST POLITICAL VIOLENCE</w:t>
      </w: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Reconciling with the world presupposes </w:t>
      </w:r>
      <w:r w:rsidRPr="001F65CB">
        <w:rPr>
          <w:rFonts w:ascii="Times New Roman" w:hAnsi="Times New Roman" w:cs="Times New Roman"/>
          <w:iCs/>
          <w:sz w:val="24"/>
          <w:szCs w:val="24"/>
        </w:rPr>
        <w:t>judgment</w:t>
      </w:r>
      <w:r w:rsidR="001F65CB">
        <w:rPr>
          <w:rFonts w:ascii="Times New Roman" w:hAnsi="Times New Roman" w:cs="Times New Roman"/>
          <w:sz w:val="24"/>
          <w:szCs w:val="24"/>
        </w:rPr>
        <w:t xml:space="preserve">—that </w:t>
      </w:r>
      <w:r>
        <w:rPr>
          <w:rFonts w:ascii="Times New Roman" w:hAnsi="Times New Roman" w:cs="Times New Roman"/>
          <w:sz w:val="24"/>
          <w:szCs w:val="24"/>
        </w:rPr>
        <w:t xml:space="preserve">is, </w:t>
      </w:r>
      <w:r w:rsidR="001F65CB">
        <w:rPr>
          <w:rFonts w:ascii="Times New Roman" w:hAnsi="Times New Roman" w:cs="Times New Roman"/>
          <w:sz w:val="24"/>
          <w:szCs w:val="24"/>
        </w:rPr>
        <w:t xml:space="preserve">coming </w:t>
      </w:r>
      <w:r>
        <w:rPr>
          <w:rFonts w:ascii="Times New Roman" w:hAnsi="Times New Roman" w:cs="Times New Roman"/>
          <w:sz w:val="24"/>
          <w:szCs w:val="24"/>
        </w:rPr>
        <w:t>to terms with past atrocities only after having critically examined and evaluated them. Arendt underscored the intrinsic connection between reconciliation and judgment, arguing that reconciliation serves as a central idea that deepens our understanding of politics, plurality, and judgment.</w:t>
      </w:r>
      <w:r>
        <w:rPr>
          <w:rStyle w:val="FootnoteReference"/>
        </w:rPr>
        <w:footnoteReference w:id="52"/>
      </w:r>
      <w:r>
        <w:rPr>
          <w:rFonts w:ascii="Times New Roman" w:hAnsi="Times New Roman" w:cs="Times New Roman"/>
          <w:sz w:val="24"/>
          <w:szCs w:val="24"/>
        </w:rPr>
        <w:t xml:space="preserve"> Judgment is what enables individuals to either reconcile or refuse to reconcile with what has occurred</w:t>
      </w:r>
      <w:r w:rsidR="001F65CB">
        <w:rPr>
          <w:rFonts w:ascii="Times New Roman" w:hAnsi="Times New Roman" w:cs="Times New Roman"/>
          <w:sz w:val="24"/>
          <w:szCs w:val="24"/>
        </w:rPr>
        <w:t xml:space="preserve"> and </w:t>
      </w:r>
      <w:r>
        <w:rPr>
          <w:rFonts w:ascii="Times New Roman" w:hAnsi="Times New Roman" w:cs="Times New Roman"/>
          <w:sz w:val="24"/>
          <w:szCs w:val="24"/>
        </w:rPr>
        <w:t>serves to reimagine political solidarity in the face of grave acts of inhumanity.</w:t>
      </w:r>
      <w:r>
        <w:rPr>
          <w:rStyle w:val="FootnoteReference"/>
        </w:rPr>
        <w:footnoteReference w:id="53"/>
      </w:r>
      <w:r>
        <w:rPr>
          <w:rFonts w:ascii="Times New Roman" w:hAnsi="Times New Roman" w:cs="Times New Roman"/>
          <w:sz w:val="24"/>
          <w:szCs w:val="24"/>
        </w:rPr>
        <w:t xml:space="preserve"> To reconcile or come to terms with reality thus entails the capacity to acknowledge, reflect upon, and assess a painful past while simultaneously refusing to let that past dictate the fabric of our present and future relationships.</w:t>
      </w:r>
    </w:p>
    <w:p w:rsidR="00FB1048" w:rsidRDefault="00FB1048" w:rsidP="00FB1048">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Arendt </w:t>
      </w:r>
      <w:r w:rsidR="00C911E8">
        <w:rPr>
          <w:rFonts w:ascii="Times New Roman" w:hAnsi="Times New Roman" w:cs="Times New Roman"/>
          <w:sz w:val="24"/>
          <w:szCs w:val="24"/>
        </w:rPr>
        <w:t xml:space="preserve">also </w:t>
      </w:r>
      <w:r>
        <w:rPr>
          <w:rFonts w:ascii="Times New Roman" w:hAnsi="Times New Roman" w:cs="Times New Roman"/>
          <w:sz w:val="24"/>
          <w:szCs w:val="24"/>
        </w:rPr>
        <w:t>emphasizes </w:t>
      </w:r>
      <w:r w:rsidRPr="00C911E8">
        <w:rPr>
          <w:rFonts w:ascii="Times New Roman" w:hAnsi="Times New Roman" w:cs="Times New Roman"/>
          <w:iCs/>
          <w:sz w:val="24"/>
          <w:szCs w:val="24"/>
        </w:rPr>
        <w:t>reflective judgment</w:t>
      </w:r>
      <w:r w:rsidR="00C911E8">
        <w:rPr>
          <w:rFonts w:ascii="Times New Roman" w:hAnsi="Times New Roman" w:cs="Times New Roman"/>
          <w:iCs/>
          <w:sz w:val="24"/>
          <w:szCs w:val="24"/>
        </w:rPr>
        <w:t xml:space="preserve">—a </w:t>
      </w:r>
      <w:r>
        <w:rPr>
          <w:rFonts w:ascii="Times New Roman" w:hAnsi="Times New Roman" w:cs="Times New Roman"/>
          <w:sz w:val="24"/>
          <w:szCs w:val="24"/>
        </w:rPr>
        <w:t xml:space="preserve">mode of evaluation that begins not from universal or absolute concepts, but rather arises from particularity, taking into account multiple </w:t>
      </w:r>
      <w:r>
        <w:rPr>
          <w:rFonts w:ascii="Times New Roman" w:hAnsi="Times New Roman" w:cs="Times New Roman"/>
          <w:sz w:val="24"/>
          <w:szCs w:val="24"/>
        </w:rPr>
        <w:lastRenderedPageBreak/>
        <w:t>and often conflicting perspectives.</w:t>
      </w:r>
      <w:r>
        <w:rPr>
          <w:rStyle w:val="FootnoteReference"/>
        </w:rPr>
        <w:footnoteReference w:id="54"/>
      </w:r>
      <w:r>
        <w:rPr>
          <w:rFonts w:ascii="Times New Roman" w:hAnsi="Times New Roman" w:cs="Times New Roman"/>
          <w:sz w:val="24"/>
          <w:szCs w:val="24"/>
        </w:rPr>
        <w:t xml:space="preserve"> This mode of judgment is essential for discerning and uncovering commonality and arriving at a comprehensive understanding of a tragedy. Reflective judgment enables conflicting groups to engage with actuality, plurality, and uncertainty.</w:t>
      </w:r>
      <w:r>
        <w:rPr>
          <w:rStyle w:val="FootnoteReference"/>
        </w:rPr>
        <w:footnoteReference w:id="55"/>
      </w:r>
      <w:r>
        <w:rPr>
          <w:rFonts w:ascii="Times New Roman" w:hAnsi="Times New Roman" w:cs="Times New Roman"/>
          <w:sz w:val="24"/>
          <w:szCs w:val="24"/>
        </w:rPr>
        <w:t xml:space="preserve"> Through reflective, imaginative, and representative judgment – by actively reclaiming plural memories of a painful past as a shared reality</w:t>
      </w:r>
      <w:r w:rsidR="00C911E8">
        <w:rPr>
          <w:rFonts w:ascii="Times New Roman" w:hAnsi="Times New Roman" w:cs="Times New Roman"/>
          <w:sz w:val="24"/>
          <w:szCs w:val="24"/>
        </w:rPr>
        <w:t xml:space="preserve">—conflicting </w:t>
      </w:r>
      <w:r>
        <w:rPr>
          <w:rFonts w:ascii="Times New Roman" w:hAnsi="Times New Roman" w:cs="Times New Roman"/>
          <w:sz w:val="24"/>
          <w:szCs w:val="24"/>
        </w:rPr>
        <w:t>parties can begin the process of coming to terms with reality.</w:t>
      </w:r>
      <w:r>
        <w:rPr>
          <w:rStyle w:val="FootnoteReference"/>
        </w:rPr>
        <w:footnoteReference w:id="56"/>
      </w:r>
      <w:r>
        <w:rPr>
          <w:rFonts w:ascii="Times New Roman" w:hAnsi="Times New Roman" w:cs="Times New Roman"/>
          <w:sz w:val="24"/>
          <w:szCs w:val="24"/>
        </w:rPr>
        <w:t xml:space="preserve"> </w:t>
      </w:r>
    </w:p>
    <w:p w:rsidR="00C911E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Judgment, in this framework, does not center on the subjective experiences of specific groups</w:t>
      </w:r>
      <w:r w:rsidR="00C911E8">
        <w:rPr>
          <w:rFonts w:ascii="Times New Roman" w:hAnsi="Times New Roman" w:cs="Times New Roman"/>
          <w:sz w:val="24"/>
          <w:szCs w:val="24"/>
        </w:rPr>
        <w:t xml:space="preserve">, </w:t>
      </w:r>
      <w:r>
        <w:rPr>
          <w:rFonts w:ascii="Times New Roman" w:hAnsi="Times New Roman" w:cs="Times New Roman"/>
          <w:sz w:val="24"/>
          <w:szCs w:val="24"/>
        </w:rPr>
        <w:t>but rather on the new world or the emerging web of relationships. The object of judgment is not the lived experience of particular individuals</w:t>
      </w:r>
      <w:r w:rsidR="00C911E8">
        <w:rPr>
          <w:rFonts w:ascii="Times New Roman" w:hAnsi="Times New Roman" w:cs="Times New Roman"/>
          <w:sz w:val="24"/>
          <w:szCs w:val="24"/>
        </w:rPr>
        <w:t xml:space="preserve">, but rather </w:t>
      </w:r>
      <w:r w:rsidRPr="00C911E8">
        <w:rPr>
          <w:rFonts w:ascii="Times New Roman" w:hAnsi="Times New Roman" w:cs="Times New Roman"/>
          <w:iCs/>
          <w:sz w:val="24"/>
          <w:szCs w:val="24"/>
        </w:rPr>
        <w:t>actuality</w:t>
      </w:r>
      <w:r>
        <w:rPr>
          <w:rFonts w:ascii="Times New Roman" w:hAnsi="Times New Roman" w:cs="Times New Roman"/>
          <w:sz w:val="24"/>
          <w:szCs w:val="24"/>
        </w:rPr>
        <w:t xml:space="preserve">. </w:t>
      </w:r>
      <w:r w:rsidR="00C911E8">
        <w:rPr>
          <w:rFonts w:ascii="Times New Roman" w:hAnsi="Times New Roman" w:cs="Times New Roman"/>
          <w:sz w:val="24"/>
          <w:szCs w:val="24"/>
        </w:rPr>
        <w:t xml:space="preserve">Actuality refers to the factual condition of a world that has been damaged by past evil. The fact, for instance, that the Indonesian nation has inherited the 1965 tragedy is an </w:t>
      </w:r>
      <w:r w:rsidR="00C911E8" w:rsidRPr="00C911E8">
        <w:rPr>
          <w:rFonts w:ascii="Times New Roman" w:hAnsi="Times New Roman" w:cs="Times New Roman"/>
          <w:iCs/>
          <w:sz w:val="24"/>
          <w:szCs w:val="24"/>
        </w:rPr>
        <w:t xml:space="preserve">actuality </w:t>
      </w:r>
      <w:r w:rsidR="00C911E8">
        <w:rPr>
          <w:rFonts w:ascii="Times New Roman" w:hAnsi="Times New Roman" w:cs="Times New Roman"/>
          <w:sz w:val="24"/>
          <w:szCs w:val="24"/>
        </w:rPr>
        <w:t>that must be accepted and confronted. Actuality also points to concrete individuals—those whose crimes have fractured the common world, and those who have lost their lives or loved ones as a result. As stated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Mrovlje</w:t>
      </w:r>
      <w:proofErr w:type="spellEnd"/>
      <w:r>
        <w:rPr>
          <w:rFonts w:ascii="Times New Roman" w:hAnsi="Times New Roman" w:cs="Times New Roman"/>
          <w:sz w:val="24"/>
          <w:szCs w:val="24"/>
        </w:rPr>
        <w:t xml:space="preserve"> put it, the focus of judgment lies in concern for the common world, rather than preoccupation with the world as such. This implies that reflective judgment is not determined by particular individuals or private moral concerns, but by the common world as it is.</w:t>
      </w:r>
      <w:r>
        <w:rPr>
          <w:rStyle w:val="FootnoteReference"/>
        </w:rPr>
        <w:footnoteReference w:id="57"/>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 xml:space="preserve">In the process of reconciliation, victims and perpetrators are treated as inhabitants of a common world, endowed with the capacity for thought and judgment. Both engage in reflection and deliberation for the sake of the common good </w:t>
      </w:r>
      <w:r w:rsidR="00C911E8">
        <w:rPr>
          <w:rFonts w:ascii="Times New Roman" w:hAnsi="Times New Roman" w:cs="Times New Roman"/>
          <w:sz w:val="24"/>
          <w:szCs w:val="24"/>
        </w:rPr>
        <w:t xml:space="preserve">of the </w:t>
      </w:r>
      <w:r>
        <w:rPr>
          <w:rFonts w:ascii="Times New Roman" w:hAnsi="Times New Roman" w:cs="Times New Roman"/>
          <w:sz w:val="24"/>
          <w:szCs w:val="24"/>
        </w:rPr>
        <w:t>world. This means that survivors and perpetrators are actively involved in the process, and are positioned as equals.</w:t>
      </w:r>
      <w:r>
        <w:rPr>
          <w:rStyle w:val="FootnoteReference"/>
        </w:rPr>
        <w:footnoteReference w:id="58"/>
      </w:r>
      <w:r>
        <w:rPr>
          <w:rFonts w:ascii="Times New Roman" w:hAnsi="Times New Roman" w:cs="Times New Roman"/>
          <w:sz w:val="24"/>
          <w:szCs w:val="24"/>
        </w:rPr>
        <w:t xml:space="preserve"> Within the framework of peace building, conflicting parties are granted the opportunity to articulate their perspectives and are supported in aligning their views to construct and sustain shared institutions.</w:t>
      </w:r>
      <w:r>
        <w:rPr>
          <w:rStyle w:val="FootnoteReference"/>
        </w:rPr>
        <w:footnoteReference w:id="59"/>
      </w:r>
      <w:r>
        <w:rPr>
          <w:rFonts w:ascii="Times New Roman" w:hAnsi="Times New Roman" w:cs="Times New Roman"/>
          <w:sz w:val="24"/>
          <w:szCs w:val="24"/>
        </w:rPr>
        <w:t xml:space="preserve"> Such judgment becomes possible insofar as all adversarial parties involved evaluate the past atrocities in a manner that facilitates the reconstruction of coexistence and the revitalization of the meaning of a shared social reality. By judging the past through a lens of plurality, reflective judgment expands the horizons of reality and enriches the fabric of human </w:t>
      </w:r>
      <w:proofErr w:type="spellStart"/>
      <w:r>
        <w:rPr>
          <w:rFonts w:ascii="Times New Roman" w:hAnsi="Times New Roman" w:cs="Times New Roman"/>
          <w:sz w:val="24"/>
          <w:szCs w:val="24"/>
        </w:rPr>
        <w:t>relationality</w:t>
      </w:r>
      <w:proofErr w:type="spellEnd"/>
      <w:r>
        <w:rPr>
          <w:rFonts w:ascii="Times New Roman" w:hAnsi="Times New Roman" w:cs="Times New Roman"/>
          <w:sz w:val="24"/>
          <w:szCs w:val="24"/>
        </w:rPr>
        <w:t>. Indeed, as Berkowitz argued, to judge a past atrocity in a representative manner inherently signals and gestures toward a new beginning</w:t>
      </w:r>
      <w:r w:rsidR="00172147">
        <w:rPr>
          <w:rFonts w:ascii="Times New Roman" w:hAnsi="Times New Roman" w:cs="Times New Roman"/>
          <w:sz w:val="24"/>
          <w:szCs w:val="24"/>
        </w:rPr>
        <w:t xml:space="preserve">—a </w:t>
      </w:r>
      <w:r>
        <w:rPr>
          <w:rFonts w:ascii="Times New Roman" w:hAnsi="Times New Roman" w:cs="Times New Roman"/>
          <w:sz w:val="24"/>
          <w:szCs w:val="24"/>
        </w:rPr>
        <w:t>bond of solidarity and the reconstruction of a renewed common world.</w:t>
      </w:r>
      <w:r>
        <w:rPr>
          <w:rStyle w:val="FootnoteReference"/>
        </w:rPr>
        <w:footnoteReference w:id="60"/>
      </w:r>
      <w:r>
        <w:rPr>
          <w:rFonts w:ascii="Times New Roman" w:hAnsi="Times New Roman" w:cs="Times New Roman"/>
          <w:sz w:val="24"/>
          <w:szCs w:val="24"/>
        </w:rPr>
        <w:t xml:space="preserve"> </w:t>
      </w: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Reflective judgment yields a shared understanding of what has transpired. In her essay “Understanding and Politics,” Arendt contended that comprehending what has occurred in the world does not entail justifying everything but rather coming to terms with a world in which such things were possible.</w:t>
      </w:r>
      <w:r>
        <w:rPr>
          <w:rStyle w:val="FootnoteReference"/>
        </w:rPr>
        <w:footnoteReference w:id="61"/>
      </w:r>
      <w:r>
        <w:rPr>
          <w:rFonts w:ascii="Times New Roman" w:hAnsi="Times New Roman" w:cs="Times New Roman"/>
          <w:sz w:val="24"/>
          <w:szCs w:val="24"/>
          <w:vertAlign w:val="superscript"/>
        </w:rPr>
        <w:t xml:space="preserve"> </w:t>
      </w:r>
      <w:r>
        <w:rPr>
          <w:rFonts w:ascii="Times New Roman" w:hAnsi="Times New Roman" w:cs="Times New Roman"/>
          <w:sz w:val="24"/>
          <w:szCs w:val="24"/>
        </w:rPr>
        <w:t>Or, as Grey asserted, coming to terms with the world is grounded in an understanding of a long and complex process of engaging with a world that encompasses the horrors of its history.</w:t>
      </w:r>
      <w:r>
        <w:rPr>
          <w:rStyle w:val="FootnoteReference"/>
        </w:rPr>
        <w:footnoteReference w:id="62"/>
      </w:r>
      <w:r>
        <w:rPr>
          <w:rFonts w:ascii="Times New Roman" w:hAnsi="Times New Roman" w:cs="Times New Roman"/>
          <w:sz w:val="24"/>
          <w:szCs w:val="24"/>
        </w:rPr>
        <w:t xml:space="preserve"> When discussing totalitarianism, Arendt challenges the common </w:t>
      </w:r>
      <w:r>
        <w:rPr>
          <w:rFonts w:ascii="Times New Roman" w:hAnsi="Times New Roman" w:cs="Times New Roman"/>
          <w:sz w:val="24"/>
          <w:szCs w:val="24"/>
        </w:rPr>
        <w:lastRenderedPageBreak/>
        <w:t xml:space="preserve">assumption that understanding totalitarianism would furnish us with precise reasons to oppose it. For her, the primary purpose of reflecting on totalitarianism is not to attain knowledge or reasons for escaping it, but to help </w:t>
      </w:r>
      <w:r w:rsidR="00172147">
        <w:rPr>
          <w:rFonts w:ascii="Times New Roman" w:hAnsi="Times New Roman" w:cs="Times New Roman"/>
          <w:sz w:val="24"/>
          <w:szCs w:val="24"/>
        </w:rPr>
        <w:t xml:space="preserve">with </w:t>
      </w:r>
      <w:r>
        <w:rPr>
          <w:rFonts w:ascii="Times New Roman" w:hAnsi="Times New Roman" w:cs="Times New Roman"/>
          <w:sz w:val="24"/>
          <w:szCs w:val="24"/>
        </w:rPr>
        <w:t>reconciling reality itself: that is, to become at home in a world into which we are born as strangers.</w:t>
      </w:r>
      <w:r>
        <w:rPr>
          <w:rStyle w:val="FootnoteReference"/>
        </w:rPr>
        <w:footnoteReference w:id="63"/>
      </w:r>
      <w:r>
        <w:rPr>
          <w:rFonts w:ascii="Times New Roman" w:hAnsi="Times New Roman" w:cs="Times New Roman"/>
          <w:sz w:val="24"/>
          <w:szCs w:val="24"/>
        </w:rPr>
        <w:t xml:space="preserve"> </w:t>
      </w:r>
    </w:p>
    <w:p w:rsidR="00FB1048" w:rsidRDefault="00172147"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 xml:space="preserve">The abundance of </w:t>
      </w:r>
      <w:r w:rsidR="00FB1048">
        <w:rPr>
          <w:rFonts w:ascii="Times New Roman" w:hAnsi="Times New Roman" w:cs="Times New Roman"/>
          <w:sz w:val="24"/>
          <w:szCs w:val="24"/>
        </w:rPr>
        <w:t xml:space="preserve">literature available </w:t>
      </w:r>
      <w:r>
        <w:rPr>
          <w:rFonts w:ascii="Times New Roman" w:hAnsi="Times New Roman" w:cs="Times New Roman"/>
          <w:sz w:val="24"/>
          <w:szCs w:val="24"/>
        </w:rPr>
        <w:t xml:space="preserve">on the 1965 tragedy in Indonesia </w:t>
      </w:r>
      <w:r w:rsidR="00FB1048">
        <w:rPr>
          <w:rFonts w:ascii="Times New Roman" w:hAnsi="Times New Roman" w:cs="Times New Roman"/>
          <w:sz w:val="24"/>
          <w:szCs w:val="24"/>
        </w:rPr>
        <w:t xml:space="preserve">indicates that society has, in fact, attained an accurate understanding of the events. Alternative narratives have uncovered critical facts pertaining to the tragedy – such as the number of victims, perpetrators, intellectual actors, state involvement through military and paramilitary forces, and the very nature of the killings or crimes themselves. All available findings converge on the central fact that the 1965 massacres constituted state-sponsored crimes, implicating leaders (including President </w:t>
      </w:r>
      <w:proofErr w:type="spellStart"/>
      <w:r w:rsidR="00FB1048">
        <w:rPr>
          <w:rFonts w:ascii="Times New Roman" w:hAnsi="Times New Roman" w:cs="Times New Roman"/>
          <w:sz w:val="24"/>
          <w:szCs w:val="24"/>
        </w:rPr>
        <w:t>Soeharto</w:t>
      </w:r>
      <w:proofErr w:type="spellEnd"/>
      <w:r w:rsidR="00FB1048">
        <w:rPr>
          <w:rFonts w:ascii="Times New Roman" w:hAnsi="Times New Roman" w:cs="Times New Roman"/>
          <w:sz w:val="24"/>
          <w:szCs w:val="24"/>
        </w:rPr>
        <w:t xml:space="preserve"> as the intellectual actor), the military, as well as civilians affiliated with political parties and certain religious groups. These atrocities were executed under the full authority of the state, primarily through its military and paramilitary apparatus.</w:t>
      </w:r>
      <w:r w:rsidR="00FB1048">
        <w:rPr>
          <w:rFonts w:ascii="Times New Roman" w:hAnsi="Times New Roman" w:cs="Times New Roman"/>
          <w:sz w:val="24"/>
          <w:szCs w:val="24"/>
          <w:vertAlign w:val="superscript"/>
        </w:rPr>
        <w:t xml:space="preserve"> </w:t>
      </w:r>
      <w:r w:rsidR="00FB1048">
        <w:rPr>
          <w:rStyle w:val="FootnoteReference"/>
        </w:rPr>
        <w:footnoteReference w:id="64"/>
      </w:r>
      <w:r w:rsidR="00FB1048">
        <w:rPr>
          <w:rFonts w:ascii="Times New Roman" w:hAnsi="Times New Roman" w:cs="Times New Roman"/>
          <w:sz w:val="24"/>
          <w:szCs w:val="24"/>
        </w:rPr>
        <w:t xml:space="preserve"> Notably, Jess Melvin</w:t>
      </w:r>
      <w:r>
        <w:rPr>
          <w:rFonts w:ascii="Times New Roman" w:hAnsi="Times New Roman" w:cs="Times New Roman"/>
          <w:sz w:val="24"/>
          <w:szCs w:val="24"/>
        </w:rPr>
        <w:t xml:space="preserve"> </w:t>
      </w:r>
      <w:r w:rsidR="00FB1048">
        <w:rPr>
          <w:rFonts w:ascii="Times New Roman" w:hAnsi="Times New Roman" w:cs="Times New Roman"/>
          <w:sz w:val="24"/>
          <w:szCs w:val="24"/>
        </w:rPr>
        <w:t>has documented authenticated evidence of killings in Aceh that were systematically initiated and carried out as part of a military campaign. The military explicitly identified targeted groups as a national ideological threat with distinct ideological markers (i.e., communists) and as “irreligious” individuals.</w:t>
      </w:r>
      <w:r w:rsidR="00FB1048">
        <w:rPr>
          <w:rFonts w:ascii="Times New Roman" w:hAnsi="Times New Roman" w:cs="Times New Roman"/>
          <w:sz w:val="24"/>
          <w:szCs w:val="24"/>
          <w:vertAlign w:val="superscript"/>
        </w:rPr>
        <w:t xml:space="preserve"> </w:t>
      </w:r>
      <w:r w:rsidR="00FB1048">
        <w:rPr>
          <w:rStyle w:val="FootnoteReference"/>
        </w:rPr>
        <w:footnoteReference w:id="65"/>
      </w:r>
      <w:r w:rsidR="00FB1048">
        <w:rPr>
          <w:rFonts w:ascii="Times New Roman" w:hAnsi="Times New Roman" w:cs="Times New Roman"/>
          <w:sz w:val="24"/>
          <w:szCs w:val="24"/>
        </w:rPr>
        <w:t xml:space="preserve"> Through this, Melvin demonstrates that the mass killings were not a spontaneous outburst of anti-communist sentiment among the populace, but rather a covert operation that was meticulously planned, structurally implemented, and executed on a massive scale. Further reports from the small town of </w:t>
      </w:r>
      <w:proofErr w:type="spellStart"/>
      <w:r w:rsidR="00FB1048">
        <w:rPr>
          <w:rFonts w:ascii="Times New Roman" w:hAnsi="Times New Roman" w:cs="Times New Roman"/>
          <w:sz w:val="24"/>
          <w:szCs w:val="24"/>
        </w:rPr>
        <w:t>Maumere</w:t>
      </w:r>
      <w:proofErr w:type="spellEnd"/>
      <w:r w:rsidR="00FB1048">
        <w:rPr>
          <w:rFonts w:ascii="Times New Roman" w:hAnsi="Times New Roman" w:cs="Times New Roman"/>
          <w:sz w:val="24"/>
          <w:szCs w:val="24"/>
        </w:rPr>
        <w:t xml:space="preserve"> in Flores, reveal that the military employed an exclusionary strategy, collaborating with Catholic leaders and youth to exploit and deepen societal divisions among the population. This tactic facilitated the identification and simultaneous execution of victims.</w:t>
      </w:r>
      <w:r w:rsidR="00FB1048">
        <w:rPr>
          <w:rStyle w:val="FootnoteReference"/>
        </w:rPr>
        <w:footnoteReference w:id="66"/>
      </w: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 xml:space="preserve">Indonesian society has already come to understand the 1965 tragedy through the extensive body of available literature. A number of critical studies on the killings have significantly renewed knowledge concerning who was involved, </w:t>
      </w:r>
      <w:r w:rsidR="00172147">
        <w:rPr>
          <w:rFonts w:ascii="Times New Roman" w:hAnsi="Times New Roman" w:cs="Times New Roman"/>
          <w:sz w:val="24"/>
          <w:szCs w:val="24"/>
        </w:rPr>
        <w:t>the location of these atrocities</w:t>
      </w:r>
      <w:r>
        <w:rPr>
          <w:rFonts w:ascii="Times New Roman" w:hAnsi="Times New Roman" w:cs="Times New Roman"/>
          <w:sz w:val="24"/>
          <w:szCs w:val="24"/>
        </w:rPr>
        <w:t>, and why these brutal events occurred.</w:t>
      </w:r>
      <w:r>
        <w:rPr>
          <w:rStyle w:val="FootnoteReference"/>
        </w:rPr>
        <w:footnoteReference w:id="67"/>
      </w:r>
      <w:r>
        <w:rPr>
          <w:rFonts w:ascii="Times New Roman" w:hAnsi="Times New Roman" w:cs="Times New Roman"/>
          <w:sz w:val="24"/>
          <w:szCs w:val="24"/>
        </w:rPr>
        <w:t xml:space="preserve"> The </w:t>
      </w:r>
      <w:r w:rsidR="00172147">
        <w:rPr>
          <w:rFonts w:ascii="Times New Roman" w:hAnsi="Times New Roman" w:cs="Times New Roman"/>
          <w:sz w:val="24"/>
          <w:szCs w:val="24"/>
        </w:rPr>
        <w:t>introduction</w:t>
      </w:r>
      <w:r>
        <w:rPr>
          <w:rFonts w:ascii="Times New Roman" w:hAnsi="Times New Roman" w:cs="Times New Roman"/>
          <w:sz w:val="24"/>
          <w:szCs w:val="24"/>
        </w:rPr>
        <w:t xml:space="preserve"> of these facts into public discourse stems directly from the current generation's ability to freely ex</w:t>
      </w:r>
      <w:r w:rsidR="00172147">
        <w:rPr>
          <w:rFonts w:ascii="Times New Roman" w:hAnsi="Times New Roman" w:cs="Times New Roman"/>
          <w:sz w:val="24"/>
          <w:szCs w:val="24"/>
        </w:rPr>
        <w:t>amine and critically assess </w:t>
      </w:r>
      <w:r>
        <w:rPr>
          <w:rFonts w:ascii="Times New Roman" w:hAnsi="Times New Roman" w:cs="Times New Roman"/>
          <w:sz w:val="24"/>
          <w:szCs w:val="24"/>
        </w:rPr>
        <w:t>past events. Their efforts to uncover the truth have simultaneously unraveled the mysteries of the past and shed light on the “culture of silence” maintained by previous generations.</w:t>
      </w:r>
      <w:r>
        <w:rPr>
          <w:rStyle w:val="FootnoteReference"/>
        </w:rPr>
        <w:footnoteReference w:id="68"/>
      </w:r>
      <w:r>
        <w:rPr>
          <w:rFonts w:ascii="Times New Roman" w:hAnsi="Times New Roman" w:cs="Times New Roman"/>
          <w:sz w:val="24"/>
          <w:szCs w:val="24"/>
        </w:rPr>
        <w:t xml:space="preserve"> The state could still establish the TRC to formally document and record patterns of violations, along with all critical information pertaining to the tragedy. However, as </w:t>
      </w:r>
      <w:proofErr w:type="spellStart"/>
      <w:r>
        <w:rPr>
          <w:rFonts w:ascii="Times New Roman" w:hAnsi="Times New Roman" w:cs="Times New Roman"/>
          <w:sz w:val="24"/>
          <w:szCs w:val="24"/>
        </w:rPr>
        <w:t>Zurbuchen</w:t>
      </w:r>
      <w:proofErr w:type="spellEnd"/>
      <w:r>
        <w:rPr>
          <w:rFonts w:ascii="Times New Roman" w:hAnsi="Times New Roman" w:cs="Times New Roman"/>
          <w:sz w:val="24"/>
          <w:szCs w:val="24"/>
        </w:rPr>
        <w:t xml:space="preserve"> has emphasized, such a commission should primarily serve as a mechanism for historical clarification, rather than focusing on “determining individual culpability or naming perpetrators.”</w:t>
      </w:r>
      <w:r>
        <w:rPr>
          <w:rStyle w:val="FootnoteReference"/>
        </w:rPr>
        <w:footnoteReference w:id="69"/>
      </w:r>
      <w:r>
        <w:rPr>
          <w:rFonts w:ascii="Times New Roman" w:hAnsi="Times New Roman" w:cs="Times New Roman"/>
          <w:sz w:val="24"/>
          <w:szCs w:val="24"/>
        </w:rPr>
        <w:t xml:space="preserve"> In other words, the primary objective of truth disclosure should not be punitive justice (punish</w:t>
      </w:r>
      <w:r w:rsidR="00172147">
        <w:rPr>
          <w:rFonts w:ascii="Times New Roman" w:hAnsi="Times New Roman" w:cs="Times New Roman"/>
          <w:sz w:val="24"/>
          <w:szCs w:val="24"/>
        </w:rPr>
        <w:t xml:space="preserve">ing </w:t>
      </w:r>
      <w:r>
        <w:rPr>
          <w:rFonts w:ascii="Times New Roman" w:hAnsi="Times New Roman" w:cs="Times New Roman"/>
          <w:sz w:val="24"/>
          <w:szCs w:val="24"/>
        </w:rPr>
        <w:t>perpetrators) or</w:t>
      </w:r>
      <w:r w:rsidR="00172147">
        <w:rPr>
          <w:rFonts w:ascii="Times New Roman" w:hAnsi="Times New Roman" w:cs="Times New Roman"/>
          <w:sz w:val="24"/>
          <w:szCs w:val="24"/>
        </w:rPr>
        <w:t xml:space="preserve"> victim rehabilitation (restoring </w:t>
      </w:r>
      <w:r>
        <w:rPr>
          <w:rFonts w:ascii="Times New Roman" w:hAnsi="Times New Roman" w:cs="Times New Roman"/>
          <w:sz w:val="24"/>
          <w:szCs w:val="24"/>
        </w:rPr>
        <w:t>victims’ rights), but rather to help society comprehend the 1965 tragedy more fully</w:t>
      </w:r>
      <w:r w:rsidR="00172147">
        <w:rPr>
          <w:rFonts w:ascii="Times New Roman" w:hAnsi="Times New Roman" w:cs="Times New Roman"/>
          <w:sz w:val="24"/>
          <w:szCs w:val="24"/>
        </w:rPr>
        <w:t xml:space="preserve">—and </w:t>
      </w:r>
      <w:r>
        <w:rPr>
          <w:rFonts w:ascii="Times New Roman" w:hAnsi="Times New Roman" w:cs="Times New Roman"/>
          <w:sz w:val="24"/>
          <w:szCs w:val="24"/>
        </w:rPr>
        <w:t>in doing so, come to terms itself with this dark chapter of history.</w:t>
      </w:r>
    </w:p>
    <w:p w:rsidR="00FB1048" w:rsidRDefault="00172147"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lastRenderedPageBreak/>
        <w:t xml:space="preserve">Although </w:t>
      </w:r>
      <w:r w:rsidR="00FB1048">
        <w:rPr>
          <w:rFonts w:ascii="Times New Roman" w:hAnsi="Times New Roman" w:cs="Times New Roman"/>
          <w:sz w:val="24"/>
          <w:szCs w:val="24"/>
        </w:rPr>
        <w:t xml:space="preserve">contested, the establishment of the TRC reflects the state's effort to initiate a reconciliation process and rebuild the nation. It does so by creating a space for victims and perpetrators to come together, speak to one another and engage in public discourse, and exchange ideas or perspectives about past events. The TRC facilitates an opportunity for both sides, victims and perpetrators, of the 1965 tragedy to narrate their respective versions of the tragedy. When victims and perpetrators share their stories and listen to one another, they undergo a unique process that enables them to reconcile and collectively accept the shared reality. </w:t>
      </w:r>
      <w:r>
        <w:rPr>
          <w:rFonts w:ascii="Times New Roman" w:hAnsi="Times New Roman" w:cs="Times New Roman"/>
          <w:sz w:val="24"/>
          <w:szCs w:val="24"/>
        </w:rPr>
        <w:t>This also involves integrating</w:t>
      </w:r>
      <w:r w:rsidR="00FB1048">
        <w:rPr>
          <w:rFonts w:ascii="Times New Roman" w:hAnsi="Times New Roman" w:cs="Times New Roman"/>
          <w:sz w:val="24"/>
          <w:szCs w:val="24"/>
        </w:rPr>
        <w:t xml:space="preserve"> the narrative of these crimes into the totality of their lives through critical reflection and judgment. The stories shared in public are not merely collections of facts or information but rather “a thought-event”</w:t>
      </w:r>
      <w:r w:rsidR="00FB1048">
        <w:rPr>
          <w:rStyle w:val="FootnoteReference"/>
        </w:rPr>
        <w:footnoteReference w:id="70"/>
      </w:r>
      <w:r w:rsidR="00FB1048">
        <w:rPr>
          <w:rFonts w:ascii="Times New Roman" w:hAnsi="Times New Roman" w:cs="Times New Roman"/>
          <w:sz w:val="24"/>
          <w:szCs w:val="24"/>
        </w:rPr>
        <w:t xml:space="preserve"> that reshape understanding. While factual disclosure through storytelling is crucial, these facts must be conveyed in a way that allows both victims and perpetrators to reconstruct their shared existence in the world. Thus, the reflective judgment of the 1965 tragedy helps Indonesian society comprehend these historical ruptures</w:t>
      </w:r>
      <w:r w:rsidR="006E56AE">
        <w:rPr>
          <w:rFonts w:ascii="Times New Roman" w:hAnsi="Times New Roman" w:cs="Times New Roman"/>
          <w:sz w:val="24"/>
          <w:szCs w:val="24"/>
        </w:rPr>
        <w:t xml:space="preserve">. This </w:t>
      </w:r>
      <w:r w:rsidR="00FB1048">
        <w:rPr>
          <w:rFonts w:ascii="Times New Roman" w:hAnsi="Times New Roman" w:cs="Times New Roman"/>
          <w:sz w:val="24"/>
          <w:szCs w:val="24"/>
        </w:rPr>
        <w:t xml:space="preserve">understanding, in turn, aids in </w:t>
      </w:r>
      <w:r w:rsidR="006E56AE">
        <w:rPr>
          <w:rFonts w:ascii="Times New Roman" w:hAnsi="Times New Roman" w:cs="Times New Roman"/>
          <w:sz w:val="24"/>
          <w:szCs w:val="24"/>
        </w:rPr>
        <w:t xml:space="preserve">reconciliation </w:t>
      </w:r>
      <w:r w:rsidR="00FB1048">
        <w:rPr>
          <w:rFonts w:ascii="Times New Roman" w:hAnsi="Times New Roman" w:cs="Times New Roman"/>
          <w:sz w:val="24"/>
          <w:szCs w:val="24"/>
        </w:rPr>
        <w:t xml:space="preserve">with the common world </w:t>
      </w:r>
      <w:r w:rsidR="006E56AE">
        <w:rPr>
          <w:rFonts w:ascii="Times New Roman" w:hAnsi="Times New Roman" w:cs="Times New Roman"/>
          <w:sz w:val="24"/>
          <w:szCs w:val="24"/>
        </w:rPr>
        <w:t>of</w:t>
      </w:r>
      <w:r w:rsidR="00FB1048">
        <w:rPr>
          <w:rFonts w:ascii="Times New Roman" w:hAnsi="Times New Roman" w:cs="Times New Roman"/>
          <w:sz w:val="24"/>
          <w:szCs w:val="24"/>
        </w:rPr>
        <w:t xml:space="preserve"> Indonesia</w:t>
      </w:r>
      <w:r w:rsidR="006E56AE">
        <w:rPr>
          <w:rFonts w:ascii="Times New Roman" w:hAnsi="Times New Roman" w:cs="Times New Roman"/>
          <w:sz w:val="24"/>
          <w:szCs w:val="24"/>
        </w:rPr>
        <w:t xml:space="preserve"> and its </w:t>
      </w:r>
      <w:r w:rsidR="00FB1048">
        <w:rPr>
          <w:rFonts w:ascii="Times New Roman" w:hAnsi="Times New Roman" w:cs="Times New Roman"/>
          <w:sz w:val="24"/>
          <w:szCs w:val="24"/>
        </w:rPr>
        <w:t>historical legacy.</w:t>
      </w:r>
    </w:p>
    <w:p w:rsidR="00FB1048" w:rsidRDefault="00FB1048" w:rsidP="00FB1048">
      <w:pPr>
        <w:spacing w:after="0" w:line="240" w:lineRule="auto"/>
        <w:jc w:val="both"/>
        <w:rPr>
          <w:rFonts w:ascii="Times New Roman" w:hAnsi="Times New Roman" w:cs="Times New Roman"/>
          <w:b/>
          <w:bCs/>
          <w:color w:val="FF0000"/>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LOOKING FORWARD: ASSUMING COLLECTIVE RESPONSIBILITY FOR THE WORLD </w:t>
      </w:r>
    </w:p>
    <w:p w:rsidR="00FB1048" w:rsidRDefault="00FB1048" w:rsidP="00FB1048">
      <w:pPr>
        <w:spacing w:after="0" w:line="240" w:lineRule="auto"/>
        <w:jc w:val="both"/>
        <w:rPr>
          <w:rFonts w:ascii="Times New Roman" w:hAnsi="Times New Roman" w:cs="Times New Roman"/>
          <w:b/>
          <w:bCs/>
          <w:sz w:val="24"/>
          <w:szCs w:val="24"/>
        </w:rPr>
      </w:pP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Accepting the world as a given is not a fatalistic notion. In truth, embracing this </w:t>
      </w:r>
      <w:proofErr w:type="spellStart"/>
      <w:r>
        <w:rPr>
          <w:rFonts w:ascii="Times New Roman" w:hAnsi="Times New Roman" w:cs="Times New Roman"/>
          <w:sz w:val="24"/>
          <w:szCs w:val="24"/>
        </w:rPr>
        <w:t>givenness</w:t>
      </w:r>
      <w:proofErr w:type="spellEnd"/>
      <w:r>
        <w:rPr>
          <w:rFonts w:ascii="Times New Roman" w:hAnsi="Times New Roman" w:cs="Times New Roman"/>
          <w:sz w:val="24"/>
          <w:szCs w:val="24"/>
        </w:rPr>
        <w:t xml:space="preserve"> is a way of expressing responsibility toward the world</w:t>
      </w:r>
      <w:r w:rsidR="006E56AE">
        <w:rPr>
          <w:rFonts w:ascii="Times New Roman" w:hAnsi="Times New Roman" w:cs="Times New Roman"/>
          <w:sz w:val="24"/>
          <w:szCs w:val="24"/>
        </w:rPr>
        <w:t xml:space="preserve">—a </w:t>
      </w:r>
      <w:r>
        <w:rPr>
          <w:rFonts w:ascii="Times New Roman" w:hAnsi="Times New Roman" w:cs="Times New Roman"/>
          <w:sz w:val="24"/>
          <w:szCs w:val="24"/>
        </w:rPr>
        <w:t>responsibility that arises only after one has critically examined and judged the crimes committed within it. In times of darkness, members of a nation have the right to expect – even demand – that after such reflection, all parties should assume the weight of collective responsibility upon themselves, willingly accepting the consequences of actions in which they were not directly complicit. This means responsibility does not stem from a moral imperative – a command that individuals must atone or morally accountable for their crimes – but rather “flows naturally out of an innate pleasure in making manifest, in clarifying the obscure, in illuminating the darkness.”</w:t>
      </w:r>
      <w:r>
        <w:rPr>
          <w:rStyle w:val="FootnoteReference"/>
        </w:rPr>
        <w:footnoteReference w:id="71"/>
      </w:r>
      <w:r>
        <w:rPr>
          <w:rFonts w:ascii="Times New Roman" w:hAnsi="Times New Roman" w:cs="Times New Roman"/>
          <w:sz w:val="24"/>
          <w:szCs w:val="24"/>
        </w:rPr>
        <w:t xml:space="preserve"> </w:t>
      </w:r>
    </w:p>
    <w:p w:rsidR="00FB1048" w:rsidRDefault="00FB1048" w:rsidP="006E56AE">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But why should one assume responsibility for something one did not do? Here, Arendt links the idea of responsibility to one’s membership in a common world or political community. For Arendt, the primary reason individuals bear responsibility for deeds they did not personally commit is simply because they belong to a collective body (such as a nation) that cannot be dissolved by any voluntary act.</w:t>
      </w:r>
      <w:r>
        <w:rPr>
          <w:rStyle w:val="FootnoteReference"/>
        </w:rPr>
        <w:footnoteReference w:id="72"/>
      </w:r>
      <w:r>
        <w:rPr>
          <w:rFonts w:ascii="Times New Roman" w:hAnsi="Times New Roman" w:cs="Times New Roman"/>
          <w:sz w:val="24"/>
          <w:szCs w:val="24"/>
        </w:rPr>
        <w:t xml:space="preserve"> As she asserts elsewhere: “In one form or another, men must assume responsibility for all crimes committed by human beings and that all nations share the onus of evil committed by others.”</w:t>
      </w:r>
      <w:r>
        <w:rPr>
          <w:rStyle w:val="FootnoteReference"/>
        </w:rPr>
        <w:footnoteReference w:id="73"/>
      </w:r>
      <w:r>
        <w:rPr>
          <w:rFonts w:ascii="Times New Roman" w:hAnsi="Times New Roman" w:cs="Times New Roman"/>
          <w:sz w:val="24"/>
          <w:szCs w:val="24"/>
        </w:rPr>
        <w:t xml:space="preserve"> Reconciling with and accepting the 1965 tragedy, for instance, is an expression of citizens’ responsibility toward Indonesia – a nation shaped and fought for by previous generations. This is the inescapabl</w:t>
      </w:r>
      <w:r w:rsidR="006E56AE">
        <w:rPr>
          <w:rFonts w:ascii="Times New Roman" w:hAnsi="Times New Roman" w:cs="Times New Roman"/>
          <w:sz w:val="24"/>
          <w:szCs w:val="24"/>
        </w:rPr>
        <w:t xml:space="preserve">e consequence of </w:t>
      </w:r>
      <w:r>
        <w:rPr>
          <w:rFonts w:ascii="Times New Roman" w:hAnsi="Times New Roman" w:cs="Times New Roman"/>
          <w:sz w:val="24"/>
          <w:szCs w:val="24"/>
        </w:rPr>
        <w:t>“</w:t>
      </w:r>
      <w:proofErr w:type="spellStart"/>
      <w:r>
        <w:rPr>
          <w:rFonts w:ascii="Times New Roman" w:hAnsi="Times New Roman" w:cs="Times New Roman"/>
          <w:sz w:val="24"/>
          <w:szCs w:val="24"/>
        </w:rPr>
        <w:t>thrownness</w:t>
      </w:r>
      <w:proofErr w:type="spellEnd"/>
      <w:r>
        <w:rPr>
          <w:rFonts w:ascii="Times New Roman" w:hAnsi="Times New Roman" w:cs="Times New Roman"/>
          <w:sz w:val="24"/>
          <w:szCs w:val="24"/>
        </w:rPr>
        <w:t>” (</w:t>
      </w:r>
      <w:proofErr w:type="spellStart"/>
      <w:r>
        <w:rPr>
          <w:rFonts w:ascii="Times New Roman" w:hAnsi="Times New Roman" w:cs="Times New Roman"/>
          <w:i/>
          <w:iCs/>
          <w:sz w:val="24"/>
          <w:szCs w:val="24"/>
        </w:rPr>
        <w:t>Geworfenheit</w:t>
      </w:r>
      <w:proofErr w:type="spellEnd"/>
      <w:r>
        <w:rPr>
          <w:rFonts w:ascii="Times New Roman" w:hAnsi="Times New Roman" w:cs="Times New Roman"/>
          <w:sz w:val="24"/>
          <w:szCs w:val="24"/>
        </w:rPr>
        <w:t xml:space="preserve">) into the Indonesian state. Furthermore, </w:t>
      </w:r>
      <w:r w:rsidR="006E56AE">
        <w:rPr>
          <w:rFonts w:ascii="Times New Roman" w:hAnsi="Times New Roman" w:cs="Times New Roman"/>
          <w:sz w:val="24"/>
          <w:szCs w:val="24"/>
        </w:rPr>
        <w:t>it is the</w:t>
      </w:r>
      <w:r>
        <w:rPr>
          <w:rFonts w:ascii="Times New Roman" w:hAnsi="Times New Roman" w:cs="Times New Roman"/>
          <w:sz w:val="24"/>
          <w:szCs w:val="24"/>
        </w:rPr>
        <w:t xml:space="preserve"> enduring responsibility </w:t>
      </w:r>
      <w:r w:rsidR="006E56AE">
        <w:rPr>
          <w:rFonts w:ascii="Times New Roman" w:hAnsi="Times New Roman" w:cs="Times New Roman"/>
          <w:sz w:val="24"/>
          <w:szCs w:val="24"/>
        </w:rPr>
        <w:t xml:space="preserve">of beings who inhabit a common world </w:t>
      </w:r>
      <w:r>
        <w:rPr>
          <w:rFonts w:ascii="Times New Roman" w:hAnsi="Times New Roman" w:cs="Times New Roman"/>
          <w:sz w:val="24"/>
          <w:szCs w:val="24"/>
        </w:rPr>
        <w:t>to respond meaningfully to all that occurs within it – including evil. Responsibility, then, is a continuous responsiveness to the world,</w:t>
      </w:r>
      <w:r>
        <w:rPr>
          <w:rStyle w:val="FootnoteReference"/>
        </w:rPr>
        <w:footnoteReference w:id="74"/>
      </w:r>
      <w:r>
        <w:rPr>
          <w:rFonts w:ascii="Times New Roman" w:hAnsi="Times New Roman" w:cs="Times New Roman"/>
          <w:sz w:val="24"/>
          <w:szCs w:val="24"/>
        </w:rPr>
        <w:t xml:space="preserve">  or what Larissa Schiff termed “the cultivation of </w:t>
      </w:r>
      <w:r>
        <w:rPr>
          <w:rFonts w:ascii="Times New Roman" w:hAnsi="Times New Roman" w:cs="Times New Roman"/>
          <w:sz w:val="24"/>
          <w:szCs w:val="24"/>
        </w:rPr>
        <w:lastRenderedPageBreak/>
        <w:t>responsiveness</w:t>
      </w:r>
      <w:r>
        <w:rPr>
          <w:rFonts w:ascii="Times New Roman" w:hAnsi="Times New Roman" w:cs="Times New Roman"/>
          <w:i/>
          <w:iCs/>
          <w:sz w:val="24"/>
          <w:szCs w:val="24"/>
        </w:rPr>
        <w:t>.</w:t>
      </w:r>
      <w:r>
        <w:rPr>
          <w:rFonts w:ascii="Times New Roman" w:hAnsi="Times New Roman" w:cs="Times New Roman"/>
          <w:sz w:val="24"/>
          <w:szCs w:val="24"/>
        </w:rPr>
        <w:t>”</w:t>
      </w:r>
      <w:r>
        <w:rPr>
          <w:rStyle w:val="FootnoteReference"/>
        </w:rPr>
        <w:footnoteReference w:id="75"/>
      </w:r>
      <w:r>
        <w:rPr>
          <w:rFonts w:ascii="Times New Roman" w:hAnsi="Times New Roman" w:cs="Times New Roman"/>
          <w:sz w:val="24"/>
          <w:szCs w:val="24"/>
        </w:rPr>
        <w:t xml:space="preserve"> In this light, responsibility is a burden we must bear precisely because the world we inhabit is “both an undeserved gift and an undeserved burden</w:t>
      </w:r>
      <w:r>
        <w:rPr>
          <w:rFonts w:ascii="Times New Roman" w:hAnsi="Times New Roman" w:cs="Times New Roman"/>
          <w:i/>
          <w:iCs/>
          <w:sz w:val="24"/>
          <w:szCs w:val="24"/>
        </w:rPr>
        <w:t>.</w:t>
      </w:r>
      <w:r>
        <w:rPr>
          <w:rFonts w:ascii="Times New Roman" w:hAnsi="Times New Roman" w:cs="Times New Roman"/>
          <w:sz w:val="24"/>
          <w:szCs w:val="24"/>
        </w:rPr>
        <w:t>”</w:t>
      </w:r>
      <w:r>
        <w:rPr>
          <w:rStyle w:val="FootnoteReference"/>
        </w:rPr>
        <w:footnoteReference w:id="76"/>
      </w:r>
    </w:p>
    <w:p w:rsidR="00FB1048" w:rsidRDefault="00FB1048" w:rsidP="00FB1048">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As previously emphasized, in the process of reconciliation, both victims and perpetrators are treated as co-inhabitants of a common world, and both</w:t>
      </w:r>
      <w:r w:rsidR="006E56AE">
        <w:rPr>
          <w:rFonts w:ascii="Times New Roman" w:hAnsi="Times New Roman" w:cs="Times New Roman"/>
          <w:sz w:val="24"/>
          <w:szCs w:val="24"/>
        </w:rPr>
        <w:t xml:space="preserve"> assume </w:t>
      </w:r>
      <w:r>
        <w:rPr>
          <w:rFonts w:ascii="Times New Roman" w:hAnsi="Times New Roman" w:cs="Times New Roman"/>
          <w:sz w:val="24"/>
          <w:szCs w:val="24"/>
        </w:rPr>
        <w:t>the burden of collective responsibility. This constitutes one of the wa</w:t>
      </w:r>
      <w:r w:rsidR="006E56AE">
        <w:rPr>
          <w:rFonts w:ascii="Times New Roman" w:hAnsi="Times New Roman" w:cs="Times New Roman"/>
          <w:sz w:val="24"/>
          <w:szCs w:val="24"/>
        </w:rPr>
        <w:t>ys in which victims demonstrate</w:t>
      </w:r>
      <w:r>
        <w:rPr>
          <w:rFonts w:ascii="Times New Roman" w:hAnsi="Times New Roman" w:cs="Times New Roman"/>
          <w:sz w:val="24"/>
          <w:szCs w:val="24"/>
        </w:rPr>
        <w:t xml:space="preserve"> solidarity with perpetrators. It is therefore unsurprising that the concept of responsibility is intimately linked to that of solidarity. Shared responsibility is a manifestation of solidarity because victims and perpetrators partake in a common fate and collective identity as members of a political community. Within the framework of reconciliation, Arendt expanded the notion of solidarity to encompass an awareness of vulnerability and the burden of responsibility that must be collectively assumed. This is why she claimed that only reconciliation “posits a new idea of solidarity.”</w:t>
      </w:r>
      <w:r>
        <w:rPr>
          <w:rStyle w:val="FootnoteReference"/>
        </w:rPr>
        <w:footnoteReference w:id="77"/>
      </w:r>
      <w:r>
        <w:rPr>
          <w:rFonts w:ascii="Times New Roman" w:hAnsi="Times New Roman" w:cs="Times New Roman"/>
          <w:sz w:val="24"/>
          <w:szCs w:val="24"/>
        </w:rPr>
        <w:t xml:space="preserve"> Here, Arendt speaks to the necessity of coming to terms with evil in a spirit of communal belonging. In reconciliation, she argued, victims acknowledge their responsibility alongside the perpetrator for the sake of the common world. In reconciliation, it is not only perpetrators who are held accountable</w:t>
      </w:r>
      <w:r w:rsidR="00F01A4D">
        <w:rPr>
          <w:rFonts w:ascii="Times New Roman" w:hAnsi="Times New Roman" w:cs="Times New Roman"/>
          <w:sz w:val="24"/>
          <w:szCs w:val="24"/>
        </w:rPr>
        <w:t xml:space="preserve">, </w:t>
      </w:r>
      <w:r>
        <w:rPr>
          <w:rFonts w:ascii="Times New Roman" w:hAnsi="Times New Roman" w:cs="Times New Roman"/>
          <w:sz w:val="24"/>
          <w:szCs w:val="24"/>
        </w:rPr>
        <w:t>but also victims, who share the common world and the same fate.</w:t>
      </w:r>
    </w:p>
    <w:p w:rsidR="00FB1048" w:rsidRDefault="00FB1048" w:rsidP="00FB1048">
      <w:pPr>
        <w:spacing w:after="0" w:line="240" w:lineRule="auto"/>
        <w:ind w:firstLine="720"/>
        <w:jc w:val="both"/>
        <w:rPr>
          <w:rFonts w:ascii="Times New Roman" w:hAnsi="Times New Roman" w:cs="Times New Roman"/>
          <w:color w:val="00B0F0"/>
          <w:sz w:val="24"/>
          <w:szCs w:val="24"/>
        </w:rPr>
      </w:pPr>
      <w:r>
        <w:rPr>
          <w:rFonts w:ascii="Times New Roman" w:hAnsi="Times New Roman" w:cs="Times New Roman"/>
          <w:sz w:val="24"/>
          <w:szCs w:val="24"/>
        </w:rPr>
        <w:t>In reconciliation, victims affirm their solidarity with perpetrators without equating themselves with perpetrators. This is precisely why Arendt asserted that reconciliation is the proper way to respond to evil, not only for the sake of building and sustaining a common world but also for shaping a new conception of solidarity. This solidarity, Arendt argued, is not the foundation of reconciliation but rather its product.</w:t>
      </w:r>
      <w:r>
        <w:rPr>
          <w:rStyle w:val="FootnoteReference"/>
        </w:rPr>
        <w:footnoteReference w:id="78"/>
      </w:r>
      <w:r>
        <w:rPr>
          <w:rFonts w:ascii="Times New Roman" w:hAnsi="Times New Roman" w:cs="Times New Roman"/>
          <w:sz w:val="24"/>
          <w:szCs w:val="24"/>
        </w:rPr>
        <w:t xml:space="preserve"> In reconciling with evil, </w:t>
      </w:r>
      <w:r w:rsidR="00F01A4D">
        <w:rPr>
          <w:rFonts w:ascii="Times New Roman" w:hAnsi="Times New Roman" w:cs="Times New Roman"/>
          <w:sz w:val="24"/>
          <w:szCs w:val="24"/>
        </w:rPr>
        <w:t xml:space="preserve">individuals </w:t>
      </w:r>
      <w:r>
        <w:rPr>
          <w:rFonts w:ascii="Times New Roman" w:hAnsi="Times New Roman" w:cs="Times New Roman"/>
          <w:sz w:val="24"/>
          <w:szCs w:val="24"/>
        </w:rPr>
        <w:t xml:space="preserve">affirm solidarity with the world, and this solidarity, in turn, brings forth a new common world. </w:t>
      </w:r>
      <w:r w:rsidR="00F01A4D">
        <w:rPr>
          <w:rFonts w:ascii="Times New Roman" w:hAnsi="Times New Roman" w:cs="Times New Roman"/>
          <w:sz w:val="24"/>
          <w:szCs w:val="24"/>
        </w:rPr>
        <w:t>S</w:t>
      </w:r>
      <w:r>
        <w:rPr>
          <w:rFonts w:ascii="Times New Roman" w:hAnsi="Times New Roman" w:cs="Times New Roman"/>
          <w:sz w:val="24"/>
          <w:szCs w:val="24"/>
        </w:rPr>
        <w:t xml:space="preserve">olidarity is grounded in the </w:t>
      </w:r>
      <w:r w:rsidR="00F01A4D">
        <w:rPr>
          <w:rFonts w:ascii="Times New Roman" w:hAnsi="Times New Roman" w:cs="Times New Roman"/>
          <w:sz w:val="24"/>
          <w:szCs w:val="24"/>
        </w:rPr>
        <w:t xml:space="preserve">victims’ </w:t>
      </w:r>
      <w:r>
        <w:rPr>
          <w:rFonts w:ascii="Times New Roman" w:hAnsi="Times New Roman" w:cs="Times New Roman"/>
          <w:sz w:val="24"/>
          <w:szCs w:val="24"/>
        </w:rPr>
        <w:t>will to come to terms with perpetrators, to bear the burden alongside them, and to embrace a world marked by its traumatic history. Both parties must actively engage in a process of reconciliation centered on the common world and collective responsibility, in which both are integral parts and each plays an indispensable role.</w:t>
      </w:r>
      <w:r>
        <w:rPr>
          <w:rStyle w:val="FootnoteReference"/>
        </w:rPr>
        <w:footnoteReference w:id="79"/>
      </w:r>
      <w:r>
        <w:rPr>
          <w:rFonts w:ascii="Times New Roman" w:hAnsi="Times New Roman" w:cs="Times New Roman"/>
          <w:sz w:val="24"/>
          <w:szCs w:val="24"/>
        </w:rPr>
        <w:t xml:space="preserve"> </w:t>
      </w:r>
    </w:p>
    <w:p w:rsidR="00FB1048" w:rsidRDefault="00FB1048" w:rsidP="00FB1048">
      <w:pPr>
        <w:spacing w:after="0" w:line="240" w:lineRule="auto"/>
        <w:jc w:val="both"/>
        <w:rPr>
          <w:rFonts w:ascii="Times New Roman" w:hAnsi="Times New Roman" w:cs="Times New Roman"/>
          <w:b/>
          <w:bCs/>
          <w:color w:val="FF0000"/>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FB1048" w:rsidRDefault="00FB1048" w:rsidP="00FB1048">
      <w:pPr>
        <w:spacing w:after="0" w:line="240" w:lineRule="auto"/>
        <w:jc w:val="both"/>
        <w:rPr>
          <w:rFonts w:ascii="Times New Roman" w:hAnsi="Times New Roman" w:cs="Times New Roman"/>
          <w:sz w:val="24"/>
          <w:szCs w:val="24"/>
        </w:rPr>
      </w:pPr>
    </w:p>
    <w:p w:rsidR="00FB1048" w:rsidRDefault="00FB1048" w:rsidP="00FB1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From the perspective of Hannah Arendt’s political thought, the process of reconciliation should focus on the common world or the political realm</w:t>
      </w:r>
      <w:r w:rsidR="00F01A4D">
        <w:rPr>
          <w:rFonts w:ascii="Times New Roman" w:hAnsi="Times New Roman" w:cs="Times New Roman"/>
          <w:sz w:val="24"/>
          <w:szCs w:val="24"/>
        </w:rPr>
        <w:t xml:space="preserve">—a social </w:t>
      </w:r>
      <w:r>
        <w:rPr>
          <w:rFonts w:ascii="Times New Roman" w:hAnsi="Times New Roman" w:cs="Times New Roman"/>
          <w:sz w:val="24"/>
          <w:szCs w:val="24"/>
        </w:rPr>
        <w:t>reality constructed by human beings. In this light, political reconciliation means coming to terms with a world burdened by the dark legacy of past evil committed by previous generations. Arendt’s framework presupposes the capacity of those who inhabit this common world</w:t>
      </w:r>
      <w:r w:rsidR="00F01A4D">
        <w:rPr>
          <w:rFonts w:ascii="Times New Roman" w:hAnsi="Times New Roman" w:cs="Times New Roman"/>
          <w:sz w:val="24"/>
          <w:szCs w:val="24"/>
        </w:rPr>
        <w:t>—victims</w:t>
      </w:r>
      <w:r>
        <w:rPr>
          <w:rFonts w:ascii="Times New Roman" w:hAnsi="Times New Roman" w:cs="Times New Roman"/>
          <w:sz w:val="24"/>
          <w:szCs w:val="24"/>
        </w:rPr>
        <w:t>, perpetrators, and society at large</w:t>
      </w:r>
      <w:r w:rsidR="00F01A4D">
        <w:rPr>
          <w:rFonts w:ascii="Times New Roman" w:hAnsi="Times New Roman" w:cs="Times New Roman"/>
          <w:sz w:val="24"/>
          <w:szCs w:val="24"/>
        </w:rPr>
        <w:t xml:space="preserve">—to </w:t>
      </w:r>
      <w:r>
        <w:rPr>
          <w:rFonts w:ascii="Times New Roman" w:hAnsi="Times New Roman" w:cs="Times New Roman"/>
          <w:sz w:val="24"/>
          <w:szCs w:val="24"/>
        </w:rPr>
        <w:t xml:space="preserve">critically assess the past while simultaneously assuming collective responsibility for preserving the world in the future. This </w:t>
      </w:r>
      <w:r w:rsidR="00F01A4D">
        <w:rPr>
          <w:rFonts w:ascii="Times New Roman" w:hAnsi="Times New Roman" w:cs="Times New Roman"/>
          <w:sz w:val="24"/>
          <w:szCs w:val="24"/>
        </w:rPr>
        <w:t xml:space="preserve">approach can be applied </w:t>
      </w:r>
      <w:r>
        <w:rPr>
          <w:rFonts w:ascii="Times New Roman" w:hAnsi="Times New Roman" w:cs="Times New Roman"/>
          <w:sz w:val="24"/>
          <w:szCs w:val="24"/>
        </w:rPr>
        <w:t xml:space="preserve">to Indonesia’s need to come to terms with the 1965 tragedy, an event that occurred decades ago, </w:t>
      </w:r>
      <w:r w:rsidR="00F01A4D">
        <w:rPr>
          <w:rFonts w:ascii="Times New Roman" w:hAnsi="Times New Roman" w:cs="Times New Roman"/>
          <w:sz w:val="24"/>
          <w:szCs w:val="24"/>
        </w:rPr>
        <w:t xml:space="preserve">and whereby </w:t>
      </w:r>
      <w:r>
        <w:rPr>
          <w:rFonts w:ascii="Times New Roman" w:hAnsi="Times New Roman" w:cs="Times New Roman"/>
          <w:sz w:val="24"/>
          <w:szCs w:val="24"/>
        </w:rPr>
        <w:t xml:space="preserve">where most perpetrators, survivors, and victims’ families have since passed away. </w:t>
      </w:r>
      <w:r w:rsidR="00F01A4D">
        <w:rPr>
          <w:rFonts w:ascii="Times New Roman" w:hAnsi="Times New Roman" w:cs="Times New Roman"/>
          <w:sz w:val="24"/>
          <w:szCs w:val="24"/>
        </w:rPr>
        <w:t>Thus, c</w:t>
      </w:r>
      <w:r>
        <w:rPr>
          <w:rFonts w:ascii="Times New Roman" w:hAnsi="Times New Roman" w:cs="Times New Roman"/>
          <w:sz w:val="24"/>
          <w:szCs w:val="24"/>
        </w:rPr>
        <w:t>oming to terms with the 1965 tragedy</w:t>
      </w:r>
      <w:r w:rsidR="00F01A4D">
        <w:rPr>
          <w:rFonts w:ascii="Times New Roman" w:hAnsi="Times New Roman" w:cs="Times New Roman"/>
          <w:sz w:val="24"/>
          <w:szCs w:val="24"/>
        </w:rPr>
        <w:t xml:space="preserve"> </w:t>
      </w:r>
      <w:r>
        <w:rPr>
          <w:rFonts w:ascii="Times New Roman" w:hAnsi="Times New Roman" w:cs="Times New Roman"/>
          <w:sz w:val="24"/>
          <w:szCs w:val="24"/>
        </w:rPr>
        <w:t xml:space="preserve">means accepting the irrevocable reality and fact that Indonesia bears a dark history that cannot be undone. Just </w:t>
      </w:r>
      <w:r w:rsidR="00F01A4D">
        <w:rPr>
          <w:rFonts w:ascii="Times New Roman" w:hAnsi="Times New Roman" w:cs="Times New Roman"/>
          <w:sz w:val="24"/>
          <w:szCs w:val="24"/>
        </w:rPr>
        <w:t xml:space="preserve">residents </w:t>
      </w:r>
      <w:r>
        <w:rPr>
          <w:rFonts w:ascii="Times New Roman" w:hAnsi="Times New Roman" w:cs="Times New Roman"/>
          <w:sz w:val="24"/>
          <w:szCs w:val="24"/>
        </w:rPr>
        <w:t xml:space="preserve">inherit and enjoy the benefits of freedom, prosperity, and other </w:t>
      </w:r>
      <w:r>
        <w:rPr>
          <w:rFonts w:ascii="Times New Roman" w:hAnsi="Times New Roman" w:cs="Times New Roman"/>
          <w:sz w:val="24"/>
          <w:szCs w:val="24"/>
        </w:rPr>
        <w:lastRenderedPageBreak/>
        <w:t xml:space="preserve">positive aspects of </w:t>
      </w:r>
      <w:r w:rsidR="00F01A4D">
        <w:rPr>
          <w:rFonts w:ascii="Times New Roman" w:hAnsi="Times New Roman" w:cs="Times New Roman"/>
          <w:sz w:val="24"/>
          <w:szCs w:val="24"/>
        </w:rPr>
        <w:t>collective existence, they</w:t>
      </w:r>
      <w:r>
        <w:rPr>
          <w:rFonts w:ascii="Times New Roman" w:hAnsi="Times New Roman" w:cs="Times New Roman"/>
          <w:sz w:val="24"/>
          <w:szCs w:val="24"/>
        </w:rPr>
        <w:t xml:space="preserve"> must also be willing to bear its negative dimensions, including past atrocities, as a</w:t>
      </w:r>
      <w:r w:rsidR="00F01A4D">
        <w:rPr>
          <w:rFonts w:ascii="Times New Roman" w:hAnsi="Times New Roman" w:cs="Times New Roman"/>
          <w:sz w:val="24"/>
          <w:szCs w:val="24"/>
        </w:rPr>
        <w:t xml:space="preserve">n inevitable consequence of their </w:t>
      </w:r>
      <w:r>
        <w:rPr>
          <w:rFonts w:ascii="Times New Roman" w:hAnsi="Times New Roman" w:cs="Times New Roman"/>
          <w:sz w:val="24"/>
          <w:szCs w:val="24"/>
        </w:rPr>
        <w:t>membership in the Unitary State of the Republic of Indonesia (</w:t>
      </w:r>
      <w:r>
        <w:rPr>
          <w:rFonts w:ascii="Times New Roman" w:hAnsi="Times New Roman" w:cs="Times New Roman"/>
          <w:i/>
          <w:iCs/>
          <w:sz w:val="24"/>
          <w:szCs w:val="24"/>
        </w:rPr>
        <w:t>NKRI</w:t>
      </w:r>
      <w:r>
        <w:rPr>
          <w:rFonts w:ascii="Times New Roman" w:hAnsi="Times New Roman" w:cs="Times New Roman"/>
          <w:sz w:val="24"/>
          <w:szCs w:val="24"/>
        </w:rPr>
        <w:t xml:space="preserve">). In this context, the pressing task for all citizens of the </w:t>
      </w:r>
      <w:r>
        <w:rPr>
          <w:rFonts w:ascii="Times New Roman" w:hAnsi="Times New Roman" w:cs="Times New Roman"/>
          <w:i/>
          <w:iCs/>
          <w:sz w:val="24"/>
          <w:szCs w:val="24"/>
        </w:rPr>
        <w:t xml:space="preserve">NKRI </w:t>
      </w:r>
      <w:r>
        <w:rPr>
          <w:rFonts w:ascii="Times New Roman" w:hAnsi="Times New Roman" w:cs="Times New Roman"/>
          <w:sz w:val="24"/>
          <w:szCs w:val="24"/>
        </w:rPr>
        <w:t xml:space="preserve">today is not merely </w:t>
      </w:r>
      <w:r w:rsidR="00F01A4D">
        <w:rPr>
          <w:rFonts w:ascii="Times New Roman" w:hAnsi="Times New Roman" w:cs="Times New Roman"/>
          <w:sz w:val="24"/>
          <w:szCs w:val="24"/>
        </w:rPr>
        <w:t xml:space="preserve">to pursue </w:t>
      </w:r>
      <w:r>
        <w:rPr>
          <w:rFonts w:ascii="Times New Roman" w:hAnsi="Times New Roman" w:cs="Times New Roman"/>
          <w:sz w:val="24"/>
          <w:szCs w:val="24"/>
        </w:rPr>
        <w:t>victim rehabilitation or perpetrator punishment, but rather the creation of shared projects</w:t>
      </w:r>
      <w:r w:rsidR="00B21622">
        <w:rPr>
          <w:rFonts w:ascii="Times New Roman" w:hAnsi="Times New Roman" w:cs="Times New Roman"/>
          <w:sz w:val="24"/>
          <w:szCs w:val="24"/>
        </w:rPr>
        <w:t>—social</w:t>
      </w:r>
      <w:r>
        <w:rPr>
          <w:rFonts w:ascii="Times New Roman" w:hAnsi="Times New Roman" w:cs="Times New Roman"/>
          <w:sz w:val="24"/>
          <w:szCs w:val="24"/>
        </w:rPr>
        <w:t>, political, economic, cultural, and otherwise</w:t>
      </w:r>
      <w:r w:rsidR="00B21622">
        <w:rPr>
          <w:rFonts w:ascii="Times New Roman" w:hAnsi="Times New Roman" w:cs="Times New Roman"/>
          <w:sz w:val="24"/>
          <w:szCs w:val="24"/>
        </w:rPr>
        <w:t xml:space="preserve">—aimed </w:t>
      </w:r>
      <w:r>
        <w:rPr>
          <w:rFonts w:ascii="Times New Roman" w:hAnsi="Times New Roman" w:cs="Times New Roman"/>
          <w:sz w:val="24"/>
          <w:szCs w:val="24"/>
        </w:rPr>
        <w:t xml:space="preserve">at reuniting a society long fractured by division. True reconciliation, </w:t>
      </w:r>
      <w:r w:rsidR="00B21622">
        <w:rPr>
          <w:rFonts w:ascii="Times New Roman" w:hAnsi="Times New Roman" w:cs="Times New Roman"/>
          <w:sz w:val="24"/>
          <w:szCs w:val="24"/>
        </w:rPr>
        <w:t>according to Arendt</w:t>
      </w:r>
      <w:r>
        <w:rPr>
          <w:rFonts w:ascii="Times New Roman" w:hAnsi="Times New Roman" w:cs="Times New Roman"/>
          <w:sz w:val="24"/>
          <w:szCs w:val="24"/>
        </w:rPr>
        <w:t>, lies not in retributive justice but in the collective reaffirmation of a common world through active, future-oriented solidarity.</w:t>
      </w:r>
    </w:p>
    <w:p w:rsidR="00FB1048" w:rsidRDefault="00FB1048" w:rsidP="00FB1048">
      <w:pPr>
        <w:spacing w:after="0" w:line="240" w:lineRule="auto"/>
        <w:jc w:val="both"/>
        <w:rPr>
          <w:rFonts w:ascii="Times New Roman" w:hAnsi="Times New Roman" w:cs="Times New Roman"/>
          <w:sz w:val="24"/>
          <w:szCs w:val="24"/>
        </w:rPr>
      </w:pPr>
    </w:p>
    <w:p w:rsidR="00FB1048" w:rsidRDefault="00FB1048" w:rsidP="00FB1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FB1048" w:rsidRDefault="00FB1048" w:rsidP="00FB1048">
      <w:pPr>
        <w:spacing w:after="0" w:line="240" w:lineRule="auto"/>
        <w:jc w:val="both"/>
        <w:rPr>
          <w:rFonts w:ascii="Times New Roman" w:hAnsi="Times New Roman" w:cs="Times New Roman"/>
          <w:sz w:val="24"/>
          <w:szCs w:val="24"/>
        </w:rPr>
      </w:pP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Annie, </w:t>
      </w:r>
      <w:proofErr w:type="spellStart"/>
      <w:r>
        <w:rPr>
          <w:rFonts w:ascii="Times New Roman" w:hAnsi="Times New Roman" w:cs="Times New Roman"/>
          <w:sz w:val="24"/>
          <w:szCs w:val="24"/>
        </w:rPr>
        <w:t>Pohlman</w:t>
      </w:r>
      <w:proofErr w:type="spellEnd"/>
      <w:r>
        <w:rPr>
          <w:rFonts w:ascii="Times New Roman" w:hAnsi="Times New Roman" w:cs="Times New Roman"/>
          <w:sz w:val="24"/>
          <w:szCs w:val="24"/>
        </w:rPr>
        <w:t xml:space="preserve">. “Introduction: The Massacres of 1965-1966: New Interpretation and the Current Debate in Indonesia.” </w:t>
      </w:r>
      <w:r>
        <w:rPr>
          <w:rFonts w:ascii="Times New Roman" w:hAnsi="Times New Roman" w:cs="Times New Roman"/>
          <w:i/>
          <w:iCs/>
          <w:sz w:val="24"/>
          <w:szCs w:val="24"/>
        </w:rPr>
        <w:t>Journal of Current Southeast-Asian Affairs</w:t>
      </w:r>
      <w:r>
        <w:rPr>
          <w:rFonts w:ascii="Times New Roman" w:hAnsi="Times New Roman" w:cs="Times New Roman"/>
          <w:sz w:val="24"/>
          <w:szCs w:val="24"/>
        </w:rPr>
        <w:t>, 32 (3).</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Arendt, Hannah. </w:t>
      </w:r>
      <w:r>
        <w:rPr>
          <w:rFonts w:ascii="Times New Roman" w:hAnsi="Times New Roman" w:cs="Times New Roman"/>
          <w:i/>
          <w:iCs/>
          <w:sz w:val="24"/>
          <w:szCs w:val="24"/>
        </w:rPr>
        <w:t xml:space="preserve">Men </w:t>
      </w:r>
      <w:proofErr w:type="gramStart"/>
      <w:r>
        <w:rPr>
          <w:rFonts w:ascii="Times New Roman" w:hAnsi="Times New Roman" w:cs="Times New Roman"/>
          <w:i/>
          <w:iCs/>
          <w:sz w:val="24"/>
          <w:szCs w:val="24"/>
        </w:rPr>
        <w:t>In</w:t>
      </w:r>
      <w:proofErr w:type="gramEnd"/>
      <w:r>
        <w:rPr>
          <w:rFonts w:ascii="Times New Roman" w:hAnsi="Times New Roman" w:cs="Times New Roman"/>
          <w:i/>
          <w:iCs/>
          <w:sz w:val="24"/>
          <w:szCs w:val="24"/>
        </w:rPr>
        <w:t xml:space="preserve"> Dark Times</w:t>
      </w:r>
      <w:r>
        <w:rPr>
          <w:rFonts w:ascii="Times New Roman" w:hAnsi="Times New Roman" w:cs="Times New Roman"/>
          <w:sz w:val="24"/>
          <w:szCs w:val="24"/>
        </w:rPr>
        <w:t xml:space="preserve">. New York: A Harvest Book, Harcourt Brace &amp; Company, 1955.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Between Past and Future</w:t>
      </w:r>
      <w:r>
        <w:rPr>
          <w:rFonts w:ascii="Times New Roman" w:hAnsi="Times New Roman" w:cs="Times New Roman"/>
          <w:sz w:val="24"/>
          <w:szCs w:val="24"/>
        </w:rPr>
        <w:t xml:space="preserve">. New York: The Viking Press, Inc.1961.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Eichmann in Jerusalem: A Report on the Banality of Evil</w:t>
      </w:r>
      <w:r>
        <w:rPr>
          <w:rFonts w:ascii="Times New Roman" w:hAnsi="Times New Roman" w:cs="Times New Roman"/>
          <w:sz w:val="24"/>
          <w:szCs w:val="24"/>
        </w:rPr>
        <w:t>. New York: Penguin Group Ltd., 1963.</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Lectures on Kant’s Political Philosophy</w:t>
      </w:r>
      <w:r>
        <w:rPr>
          <w:rFonts w:ascii="Times New Roman" w:hAnsi="Times New Roman" w:cs="Times New Roman"/>
          <w:sz w:val="24"/>
          <w:szCs w:val="24"/>
        </w:rPr>
        <w:t xml:space="preserve">. Ronald </w:t>
      </w:r>
      <w:proofErr w:type="spellStart"/>
      <w:r>
        <w:rPr>
          <w:rFonts w:ascii="Times New Roman" w:hAnsi="Times New Roman" w:cs="Times New Roman"/>
          <w:sz w:val="24"/>
          <w:szCs w:val="24"/>
        </w:rPr>
        <w:t>Beiner</w:t>
      </w:r>
      <w:proofErr w:type="spellEnd"/>
      <w:r>
        <w:rPr>
          <w:rFonts w:ascii="Times New Roman" w:hAnsi="Times New Roman" w:cs="Times New Roman"/>
          <w:sz w:val="24"/>
          <w:szCs w:val="24"/>
        </w:rPr>
        <w:t xml:space="preserve"> (ed.). </w:t>
      </w:r>
      <w:r>
        <w:rPr>
          <w:rFonts w:ascii="Times New Roman" w:hAnsi="Times New Roman" w:cs="Times New Roman"/>
          <w:sz w:val="24"/>
          <w:szCs w:val="24"/>
        </w:rPr>
        <w:tab/>
        <w:t xml:space="preserve">Chicago: The University of Chicago Press,1992.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Essays in Understanding</w:t>
      </w:r>
      <w:r>
        <w:rPr>
          <w:rFonts w:ascii="Times New Roman" w:hAnsi="Times New Roman" w:cs="Times New Roman"/>
          <w:sz w:val="24"/>
          <w:szCs w:val="24"/>
        </w:rPr>
        <w:t xml:space="preserve">. New York: </w:t>
      </w:r>
      <w:proofErr w:type="spellStart"/>
      <w:r>
        <w:rPr>
          <w:rFonts w:ascii="Times New Roman" w:hAnsi="Times New Roman" w:cs="Times New Roman"/>
          <w:sz w:val="24"/>
          <w:szCs w:val="24"/>
        </w:rPr>
        <w:t>Schoken</w:t>
      </w:r>
      <w:proofErr w:type="spellEnd"/>
      <w:r>
        <w:rPr>
          <w:rFonts w:ascii="Times New Roman" w:hAnsi="Times New Roman" w:cs="Times New Roman"/>
          <w:sz w:val="24"/>
          <w:szCs w:val="24"/>
        </w:rPr>
        <w:t xml:space="preserve"> Books, 1994.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Denktagebuch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Munchen</w:t>
      </w:r>
      <w:proofErr w:type="spellEnd"/>
      <w:r>
        <w:rPr>
          <w:rFonts w:ascii="Times New Roman" w:hAnsi="Times New Roman" w:cs="Times New Roman"/>
          <w:sz w:val="24"/>
          <w:szCs w:val="24"/>
        </w:rPr>
        <w:t xml:space="preserve">: Piper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2002.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Responsibility and Judgment</w:t>
      </w:r>
      <w:r>
        <w:rPr>
          <w:rFonts w:ascii="Times New Roman" w:hAnsi="Times New Roman" w:cs="Times New Roman"/>
          <w:sz w:val="24"/>
          <w:szCs w:val="24"/>
        </w:rPr>
        <w:t xml:space="preserve">. Jerome Kohn (ed.). New York: </w:t>
      </w:r>
      <w:r>
        <w:rPr>
          <w:rFonts w:ascii="Times New Roman" w:hAnsi="Times New Roman" w:cs="Times New Roman"/>
          <w:sz w:val="24"/>
          <w:szCs w:val="24"/>
        </w:rPr>
        <w:tab/>
      </w:r>
      <w:proofErr w:type="spellStart"/>
      <w:r>
        <w:rPr>
          <w:rFonts w:ascii="Times New Roman" w:hAnsi="Times New Roman" w:cs="Times New Roman"/>
          <w:sz w:val="24"/>
          <w:szCs w:val="24"/>
        </w:rPr>
        <w:t>Schocken</w:t>
      </w:r>
      <w:proofErr w:type="spellEnd"/>
      <w:r>
        <w:rPr>
          <w:rFonts w:ascii="Times New Roman" w:hAnsi="Times New Roman" w:cs="Times New Roman"/>
          <w:sz w:val="24"/>
          <w:szCs w:val="24"/>
        </w:rPr>
        <w:t xml:space="preserve"> Books, 2003.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Antaki</w:t>
      </w:r>
      <w:proofErr w:type="spellEnd"/>
      <w:r>
        <w:rPr>
          <w:rFonts w:ascii="Times New Roman" w:hAnsi="Times New Roman" w:cs="Times New Roman"/>
          <w:sz w:val="24"/>
          <w:szCs w:val="24"/>
        </w:rPr>
        <w:t xml:space="preserve">, Mark. The Burden of Grace: Bearing Responsibility for the World. </w:t>
      </w:r>
      <w:r>
        <w:rPr>
          <w:rFonts w:ascii="Times New Roman" w:hAnsi="Times New Roman" w:cs="Times New Roman"/>
          <w:i/>
          <w:iCs/>
          <w:sz w:val="24"/>
          <w:szCs w:val="24"/>
        </w:rPr>
        <w:t>Quinnipiac Law Review</w:t>
      </w:r>
      <w:r>
        <w:rPr>
          <w:rFonts w:ascii="Times New Roman" w:hAnsi="Times New Roman" w:cs="Times New Roman"/>
          <w:sz w:val="24"/>
          <w:szCs w:val="24"/>
        </w:rPr>
        <w:t xml:space="preserve"> 30, 2012.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Berkowitz, Roger. Bearing Logs on Our Shoulders: Reconciliation, Non-Reconciliation, </w:t>
      </w:r>
      <w:r>
        <w:rPr>
          <w:rFonts w:ascii="Times New Roman" w:hAnsi="Times New Roman" w:cs="Times New Roman"/>
          <w:sz w:val="24"/>
          <w:szCs w:val="24"/>
        </w:rPr>
        <w:tab/>
        <w:t xml:space="preserve">and the Building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Common world. </w:t>
      </w:r>
      <w:r>
        <w:rPr>
          <w:rFonts w:ascii="Times New Roman" w:hAnsi="Times New Roman" w:cs="Times New Roman"/>
          <w:i/>
          <w:iCs/>
          <w:sz w:val="24"/>
          <w:szCs w:val="24"/>
        </w:rPr>
        <w:t>Theory &amp; Event</w:t>
      </w:r>
      <w:r>
        <w:rPr>
          <w:rFonts w:ascii="Times New Roman" w:hAnsi="Times New Roman" w:cs="Times New Roman"/>
          <w:sz w:val="24"/>
          <w:szCs w:val="24"/>
        </w:rPr>
        <w:t xml:space="preserve"> 14 (1), 2011.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“Reconciling Oneself with Reality, Whatever It May Be: Judgment and Worldliness in Hannah Arendt’s Politics.” </w:t>
      </w:r>
      <w:r>
        <w:rPr>
          <w:rFonts w:ascii="Times New Roman" w:hAnsi="Times New Roman" w:cs="Times New Roman"/>
          <w:i/>
          <w:iCs/>
          <w:sz w:val="24"/>
          <w:szCs w:val="24"/>
        </w:rPr>
        <w:t xml:space="preserve">Artifacts of Thinking: Reading Hannah Arendt’s </w:t>
      </w:r>
      <w:proofErr w:type="spellStart"/>
      <w:r>
        <w:rPr>
          <w:rFonts w:ascii="Times New Roman" w:hAnsi="Times New Roman" w:cs="Times New Roman"/>
          <w:i/>
          <w:iCs/>
          <w:sz w:val="24"/>
          <w:szCs w:val="24"/>
        </w:rPr>
        <w:t>Denktagebuch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Roger Berkowitz and </w:t>
      </w:r>
      <w:proofErr w:type="spellStart"/>
      <w:r>
        <w:rPr>
          <w:rFonts w:ascii="Times New Roman" w:hAnsi="Times New Roman" w:cs="Times New Roman"/>
          <w:sz w:val="24"/>
          <w:szCs w:val="24"/>
        </w:rPr>
        <w:t>IanStorey</w:t>
      </w:r>
      <w:proofErr w:type="spellEnd"/>
      <w:r>
        <w:rPr>
          <w:rFonts w:ascii="Times New Roman" w:hAnsi="Times New Roman" w:cs="Times New Roman"/>
          <w:sz w:val="24"/>
          <w:szCs w:val="24"/>
        </w:rPr>
        <w:t xml:space="preserve"> (eds.). New York: Fordham University Press, 2017.</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Arimbi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Ariani</w:t>
      </w:r>
      <w:proofErr w:type="spellEnd"/>
      <w:r>
        <w:rPr>
          <w:rFonts w:ascii="Times New Roman" w:hAnsi="Times New Roman" w:cs="Times New Roman"/>
          <w:sz w:val="24"/>
          <w:szCs w:val="24"/>
        </w:rPr>
        <w:t xml:space="preserve">. “The 1965 Indonesian Killings Discourse by Generation 200 Writers.” </w:t>
      </w:r>
      <w:proofErr w:type="spellStart"/>
      <w:r>
        <w:rPr>
          <w:rFonts w:ascii="Times New Roman" w:hAnsi="Times New Roman" w:cs="Times New Roman"/>
          <w:i/>
          <w:iCs/>
          <w:sz w:val="24"/>
          <w:szCs w:val="24"/>
        </w:rPr>
        <w:t>Avativisme</w:t>
      </w:r>
      <w:proofErr w:type="spellEnd"/>
      <w:r>
        <w:rPr>
          <w:rFonts w:ascii="Times New Roman" w:hAnsi="Times New Roman" w:cs="Times New Roman"/>
          <w:sz w:val="24"/>
          <w:szCs w:val="24"/>
        </w:rPr>
        <w:t>, 14 (1), 2011.</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Birks, Teresa. </w:t>
      </w:r>
      <w:r>
        <w:rPr>
          <w:rFonts w:ascii="Times New Roman" w:hAnsi="Times New Roman" w:cs="Times New Roman"/>
          <w:i/>
          <w:iCs/>
          <w:sz w:val="24"/>
          <w:szCs w:val="24"/>
        </w:rPr>
        <w:t>Neglected Duty: Providing Comprehensive Reparations to the Indonesian 1965 Victims of State Persecution</w:t>
      </w:r>
      <w:r>
        <w:rPr>
          <w:rFonts w:ascii="Times New Roman" w:hAnsi="Times New Roman" w:cs="Times New Roman"/>
          <w:sz w:val="24"/>
          <w:szCs w:val="24"/>
        </w:rPr>
        <w:t xml:space="preserve">. International Centers for </w:t>
      </w:r>
      <w:proofErr w:type="spellStart"/>
      <w:r>
        <w:rPr>
          <w:rFonts w:ascii="Times New Roman" w:hAnsi="Times New Roman" w:cs="Times New Roman"/>
          <w:sz w:val="24"/>
          <w:szCs w:val="24"/>
        </w:rPr>
        <w:t>Transititional</w:t>
      </w:r>
      <w:proofErr w:type="spellEnd"/>
      <w:r>
        <w:rPr>
          <w:rFonts w:ascii="Times New Roman" w:hAnsi="Times New Roman" w:cs="Times New Roman"/>
          <w:sz w:val="24"/>
          <w:szCs w:val="24"/>
        </w:rPr>
        <w:t xml:space="preserve"> Justice, 2006.</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Braüchler</w:t>
      </w:r>
      <w:proofErr w:type="spellEnd"/>
      <w:r>
        <w:rPr>
          <w:rFonts w:ascii="Times New Roman" w:hAnsi="Times New Roman" w:cs="Times New Roman"/>
          <w:sz w:val="24"/>
          <w:szCs w:val="24"/>
        </w:rPr>
        <w:t xml:space="preserve">, Birgit. </w:t>
      </w:r>
      <w:r>
        <w:rPr>
          <w:rFonts w:ascii="Times New Roman" w:hAnsi="Times New Roman" w:cs="Times New Roman"/>
          <w:i/>
          <w:iCs/>
          <w:sz w:val="24"/>
          <w:szCs w:val="24"/>
        </w:rPr>
        <w:t>The Cultural Dimension of Peace: Decentralization and Reconciliation in Indonesia</w:t>
      </w:r>
      <w:r>
        <w:rPr>
          <w:rFonts w:ascii="Times New Roman" w:hAnsi="Times New Roman" w:cs="Times New Roman"/>
          <w:sz w:val="24"/>
          <w:szCs w:val="24"/>
        </w:rPr>
        <w:t xml:space="preserve">. New York: Palgrave Macmillan, 2015.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Cribb</w:t>
      </w:r>
      <w:proofErr w:type="spellEnd"/>
      <w:r>
        <w:rPr>
          <w:rFonts w:ascii="Times New Roman" w:hAnsi="Times New Roman" w:cs="Times New Roman"/>
          <w:sz w:val="24"/>
          <w:szCs w:val="24"/>
        </w:rPr>
        <w:t xml:space="preserve">, Robert &amp; </w:t>
      </w:r>
      <w:proofErr w:type="spellStart"/>
      <w:r>
        <w:rPr>
          <w:rFonts w:ascii="Times New Roman" w:hAnsi="Times New Roman" w:cs="Times New Roman"/>
          <w:sz w:val="24"/>
          <w:szCs w:val="24"/>
        </w:rPr>
        <w:t>Coppel</w:t>
      </w:r>
      <w:proofErr w:type="spellEnd"/>
      <w:r>
        <w:rPr>
          <w:rFonts w:ascii="Times New Roman" w:hAnsi="Times New Roman" w:cs="Times New Roman"/>
          <w:sz w:val="24"/>
          <w:szCs w:val="24"/>
        </w:rPr>
        <w:t xml:space="preserve">, Charles A. “A Genocide that Never Was: Explaining the Myth of Anti-Chinese Massacres in Indonesia, 1965-66.” </w:t>
      </w:r>
      <w:r>
        <w:rPr>
          <w:rFonts w:ascii="Times New Roman" w:hAnsi="Times New Roman" w:cs="Times New Roman"/>
          <w:i/>
          <w:iCs/>
          <w:sz w:val="24"/>
          <w:szCs w:val="24"/>
        </w:rPr>
        <w:t>Journal of Genocide Research</w:t>
      </w:r>
      <w:r>
        <w:rPr>
          <w:rFonts w:ascii="Times New Roman" w:hAnsi="Times New Roman" w:cs="Times New Roman"/>
          <w:sz w:val="24"/>
          <w:szCs w:val="24"/>
        </w:rPr>
        <w:t>, 11 (4), 2009.</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Firdiansyah</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HAM Masa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HAM</w:t>
      </w:r>
      <w:r>
        <w:rPr>
          <w:rFonts w:ascii="Times New Roman" w:hAnsi="Times New Roman" w:cs="Times New Roman"/>
          <w:sz w:val="24"/>
          <w:szCs w:val="24"/>
        </w:rPr>
        <w:t>, Vol. VIII, 2016.</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Gready</w:t>
      </w:r>
      <w:proofErr w:type="spellEnd"/>
      <w:r>
        <w:rPr>
          <w:rFonts w:ascii="Times New Roman" w:hAnsi="Times New Roman" w:cs="Times New Roman"/>
          <w:sz w:val="24"/>
          <w:szCs w:val="24"/>
        </w:rPr>
        <w:t xml:space="preserve">, Paul. </w:t>
      </w:r>
      <w:r>
        <w:rPr>
          <w:rFonts w:ascii="Times New Roman" w:hAnsi="Times New Roman" w:cs="Times New Roman"/>
          <w:i/>
          <w:iCs/>
          <w:sz w:val="24"/>
          <w:szCs w:val="24"/>
        </w:rPr>
        <w:t>The Era of Transitional Justice: The Aftermath of the Truth and Reconciliation Commission in South Africa and Beyond</w:t>
      </w:r>
      <w:r>
        <w:rPr>
          <w:rFonts w:ascii="Times New Roman" w:hAnsi="Times New Roman" w:cs="Times New Roman"/>
          <w:sz w:val="24"/>
          <w:szCs w:val="24"/>
        </w:rPr>
        <w:t xml:space="preserve">. New York: Routledge Taylor &amp; Francis Group, 2011.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Grey, Sam. “Returning to the Source: Revisiting </w:t>
      </w:r>
      <w:proofErr w:type="spellStart"/>
      <w:r>
        <w:rPr>
          <w:rFonts w:ascii="Times New Roman" w:hAnsi="Times New Roman" w:cs="Times New Roman"/>
          <w:sz w:val="24"/>
          <w:szCs w:val="24"/>
        </w:rPr>
        <w:t>Arendtian</w:t>
      </w:r>
      <w:proofErr w:type="spellEnd"/>
      <w:r>
        <w:rPr>
          <w:rFonts w:ascii="Times New Roman" w:hAnsi="Times New Roman" w:cs="Times New Roman"/>
          <w:sz w:val="24"/>
          <w:szCs w:val="24"/>
        </w:rPr>
        <w:t xml:space="preserve"> Forgiveness in the Politics of Reconciliation.” </w:t>
      </w:r>
      <w:proofErr w:type="spellStart"/>
      <w:r>
        <w:rPr>
          <w:rFonts w:ascii="Times New Roman" w:hAnsi="Times New Roman" w:cs="Times New Roman"/>
          <w:i/>
          <w:iCs/>
          <w:sz w:val="24"/>
          <w:szCs w:val="24"/>
        </w:rPr>
        <w:t>Theoria</w:t>
      </w:r>
      <w:proofErr w:type="spellEnd"/>
      <w:r>
        <w:rPr>
          <w:rFonts w:ascii="Times New Roman" w:hAnsi="Times New Roman" w:cs="Times New Roman"/>
          <w:i/>
          <w:iCs/>
          <w:sz w:val="24"/>
          <w:szCs w:val="24"/>
        </w:rPr>
        <w:t>: A Journal of Social &amp; Political Theory</w:t>
      </w:r>
      <w:r>
        <w:rPr>
          <w:rFonts w:ascii="Times New Roman" w:hAnsi="Times New Roman" w:cs="Times New Roman"/>
          <w:sz w:val="24"/>
          <w:szCs w:val="24"/>
        </w:rPr>
        <w:t xml:space="preserve">, 66(4), 2019.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Hartono, </w:t>
      </w:r>
      <w:proofErr w:type="spellStart"/>
      <w:r>
        <w:rPr>
          <w:rFonts w:ascii="Times New Roman" w:hAnsi="Times New Roman" w:cs="Times New Roman"/>
          <w:sz w:val="24"/>
          <w:szCs w:val="24"/>
        </w:rPr>
        <w:t>Yudi</w:t>
      </w:r>
      <w:proofErr w:type="spellEnd"/>
      <w:r>
        <w:rPr>
          <w:rFonts w:ascii="Times New Roman" w:hAnsi="Times New Roman" w:cs="Times New Roman"/>
          <w:sz w:val="24"/>
          <w:szCs w:val="24"/>
        </w:rPr>
        <w:t xml:space="preserve"> &amp; Huda, </w:t>
      </w:r>
      <w:proofErr w:type="spellStart"/>
      <w:r>
        <w:rPr>
          <w:rFonts w:ascii="Times New Roman" w:hAnsi="Times New Roman" w:cs="Times New Roman"/>
          <w:sz w:val="24"/>
          <w:szCs w:val="24"/>
        </w:rPr>
        <w:t>Choirul</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Sejarah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Kontroversi</w:t>
      </w:r>
      <w:proofErr w:type="spellEnd"/>
      <w:r>
        <w:rPr>
          <w:rFonts w:ascii="Times New Roman" w:hAnsi="Times New Roman" w:cs="Times New Roman"/>
          <w:i/>
          <w:iCs/>
          <w:sz w:val="24"/>
          <w:szCs w:val="24"/>
        </w:rPr>
        <w:t xml:space="preserve"> G 30 S/PKI: </w:t>
      </w:r>
      <w:proofErr w:type="spellStart"/>
      <w:r>
        <w:rPr>
          <w:rFonts w:ascii="Times New Roman" w:hAnsi="Times New Roman" w:cs="Times New Roman"/>
          <w:i/>
          <w:iCs/>
          <w:sz w:val="24"/>
          <w:szCs w:val="24"/>
        </w:rPr>
        <w:t>Konstruksi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Materi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Praksis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Pembelajaran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Madium</w:t>
      </w:r>
      <w:proofErr w:type="spellEnd"/>
      <w:r>
        <w:rPr>
          <w:rFonts w:ascii="Times New Roman" w:hAnsi="Times New Roman" w:cs="Times New Roman"/>
          <w:sz w:val="24"/>
          <w:szCs w:val="24"/>
        </w:rPr>
        <w:t xml:space="preserve">; UNIPMA Press, 2020.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Hearman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Vannessa</w:t>
      </w:r>
      <w:proofErr w:type="spellEnd"/>
      <w:r>
        <w:rPr>
          <w:rFonts w:ascii="Times New Roman" w:hAnsi="Times New Roman" w:cs="Times New Roman"/>
          <w:sz w:val="24"/>
          <w:szCs w:val="24"/>
        </w:rPr>
        <w:t xml:space="preserve">. “Between Citizenship and Human Rights: The Struggle for Justice after Indonesia’s 1965 Mass Violence.” </w:t>
      </w:r>
      <w:r>
        <w:rPr>
          <w:rFonts w:ascii="Times New Roman" w:hAnsi="Times New Roman" w:cs="Times New Roman"/>
          <w:i/>
          <w:iCs/>
          <w:sz w:val="24"/>
          <w:szCs w:val="24"/>
        </w:rPr>
        <w:t>Citizenship Studies</w:t>
      </w:r>
      <w:r>
        <w:rPr>
          <w:rFonts w:ascii="Times New Roman" w:hAnsi="Times New Roman" w:cs="Times New Roman"/>
          <w:sz w:val="24"/>
          <w:szCs w:val="24"/>
        </w:rPr>
        <w:t>, 22 (2), 2018.</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 “The Uses of Memoirs and Oral History Works in Researching the 1965-1966 Political Violence in Indonesia.” </w:t>
      </w:r>
      <w:r>
        <w:rPr>
          <w:rFonts w:ascii="Times New Roman" w:hAnsi="Times New Roman" w:cs="Times New Roman"/>
          <w:i/>
          <w:iCs/>
          <w:sz w:val="24"/>
          <w:szCs w:val="24"/>
        </w:rPr>
        <w:t>IJAPS</w:t>
      </w:r>
      <w:r>
        <w:rPr>
          <w:rFonts w:ascii="Times New Roman" w:hAnsi="Times New Roman" w:cs="Times New Roman"/>
          <w:sz w:val="24"/>
          <w:szCs w:val="24"/>
        </w:rPr>
        <w:t>, 5 (2), 2009.</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Himawan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Adhitya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Saleh, </w:t>
      </w:r>
      <w:proofErr w:type="spellStart"/>
      <w:r>
        <w:rPr>
          <w:rFonts w:ascii="Times New Roman" w:hAnsi="Times New Roman" w:cs="Times New Roman"/>
          <w:sz w:val="24"/>
          <w:szCs w:val="24"/>
        </w:rPr>
        <w:t>Ummi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Hadyah</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Rekonsiliasi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1965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https</w:t>
        </w:r>
      </w:hyperlink>
      <w:hyperlink r:id="rId8" w:history="1">
        <w:r>
          <w:rPr>
            <w:rFonts w:ascii="Times New Roman" w:hAnsi="Times New Roman" w:cs="Times New Roman"/>
            <w:sz w:val="24"/>
            <w:szCs w:val="24"/>
            <w:u w:val="single"/>
          </w:rPr>
          <w:t>://</w:t>
        </w:r>
      </w:hyperlink>
      <w:hyperlink r:id="rId9" w:history="1">
        <w:r>
          <w:rPr>
            <w:rFonts w:ascii="Times New Roman" w:hAnsi="Times New Roman" w:cs="Times New Roman"/>
            <w:sz w:val="24"/>
            <w:szCs w:val="24"/>
            <w:u w:val="single"/>
          </w:rPr>
          <w:t>www</w:t>
        </w:r>
      </w:hyperlink>
      <w:hyperlink r:id="rId10" w:history="1">
        <w:r>
          <w:rPr>
            <w:rFonts w:ascii="Times New Roman" w:hAnsi="Times New Roman" w:cs="Times New Roman"/>
            <w:sz w:val="24"/>
            <w:szCs w:val="24"/>
            <w:u w:val="single"/>
          </w:rPr>
          <w:t>.</w:t>
        </w:r>
      </w:hyperlink>
      <w:hyperlink r:id="rId11" w:history="1">
        <w:r>
          <w:rPr>
            <w:rFonts w:ascii="Times New Roman" w:hAnsi="Times New Roman" w:cs="Times New Roman"/>
            <w:sz w:val="24"/>
            <w:szCs w:val="24"/>
            <w:u w:val="single"/>
          </w:rPr>
          <w:t>suara</w:t>
        </w:r>
      </w:hyperlink>
      <w:hyperlink r:id="rId12" w:history="1">
        <w:r>
          <w:rPr>
            <w:rFonts w:ascii="Times New Roman" w:hAnsi="Times New Roman" w:cs="Times New Roman"/>
            <w:sz w:val="24"/>
            <w:szCs w:val="24"/>
            <w:u w:val="single"/>
          </w:rPr>
          <w:t>.</w:t>
        </w:r>
      </w:hyperlink>
      <w:hyperlink r:id="rId13" w:history="1">
        <w:r>
          <w:rPr>
            <w:rFonts w:ascii="Times New Roman" w:hAnsi="Times New Roman" w:cs="Times New Roman"/>
            <w:sz w:val="24"/>
            <w:szCs w:val="24"/>
            <w:u w:val="single"/>
          </w:rPr>
          <w:t>com</w:t>
        </w:r>
      </w:hyperlink>
      <w:hyperlink r:id="rId14" w:history="1">
        <w:r>
          <w:rPr>
            <w:rFonts w:ascii="Times New Roman" w:hAnsi="Times New Roman" w:cs="Times New Roman"/>
            <w:sz w:val="24"/>
            <w:szCs w:val="24"/>
            <w:u w:val="single"/>
          </w:rPr>
          <w:t>/</w:t>
        </w:r>
      </w:hyperlink>
      <w:hyperlink r:id="rId15" w:history="1">
        <w:r>
          <w:rPr>
            <w:rFonts w:ascii="Times New Roman" w:hAnsi="Times New Roman" w:cs="Times New Roman"/>
            <w:sz w:val="24"/>
            <w:szCs w:val="24"/>
            <w:u w:val="single"/>
          </w:rPr>
          <w:t>news</w:t>
        </w:r>
      </w:hyperlink>
      <w:hyperlink r:id="rId16" w:history="1">
        <w:r>
          <w:rPr>
            <w:rFonts w:ascii="Times New Roman" w:hAnsi="Times New Roman" w:cs="Times New Roman"/>
            <w:sz w:val="24"/>
            <w:szCs w:val="24"/>
            <w:u w:val="single"/>
          </w:rPr>
          <w:t>,</w:t>
        </w:r>
      </w:hyperlink>
      <w:r>
        <w:rPr>
          <w:rFonts w:ascii="Times New Roman" w:hAnsi="Times New Roman" w:cs="Times New Roman"/>
          <w:sz w:val="24"/>
          <w:szCs w:val="24"/>
        </w:rPr>
        <w:t xml:space="preserve"> 2016.</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Horsman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Yasco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Theaters of Justice: Judging, Staging, and Working Through in Arendt, </w:t>
      </w:r>
      <w:r>
        <w:rPr>
          <w:rFonts w:ascii="Times New Roman" w:hAnsi="Times New Roman" w:cs="Times New Roman"/>
          <w:i/>
          <w:iCs/>
          <w:sz w:val="24"/>
          <w:szCs w:val="24"/>
        </w:rPr>
        <w:tab/>
        <w:t xml:space="preserve">Brecht, and </w:t>
      </w:r>
      <w:proofErr w:type="spellStart"/>
      <w:r>
        <w:rPr>
          <w:rFonts w:ascii="Times New Roman" w:hAnsi="Times New Roman" w:cs="Times New Roman"/>
          <w:i/>
          <w:iCs/>
          <w:sz w:val="24"/>
          <w:szCs w:val="24"/>
        </w:rPr>
        <w:t>Delbo</w:t>
      </w:r>
      <w:proofErr w:type="spellEnd"/>
      <w:r>
        <w:rPr>
          <w:rFonts w:ascii="Times New Roman" w:hAnsi="Times New Roman" w:cs="Times New Roman"/>
          <w:sz w:val="24"/>
          <w:szCs w:val="24"/>
        </w:rPr>
        <w:t>. USA: Stanford University Press, 2010.</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Keladu</w:t>
      </w:r>
      <w:proofErr w:type="spellEnd"/>
      <w:r>
        <w:rPr>
          <w:rFonts w:ascii="Times New Roman" w:hAnsi="Times New Roman" w:cs="Times New Roman"/>
          <w:sz w:val="24"/>
          <w:szCs w:val="24"/>
        </w:rPr>
        <w:t xml:space="preserve">, Yosef. (2015). “Ethics of Worldliness: The Ethical Character of Arendt’s Political Thought.” </w:t>
      </w:r>
      <w:proofErr w:type="spellStart"/>
      <w:r>
        <w:rPr>
          <w:rFonts w:ascii="Times New Roman" w:hAnsi="Times New Roman" w:cs="Times New Roman"/>
          <w:i/>
          <w:iCs/>
          <w:sz w:val="24"/>
          <w:szCs w:val="24"/>
        </w:rPr>
        <w:t>Kritike</w:t>
      </w:r>
      <w:proofErr w:type="spellEnd"/>
      <w:r>
        <w:rPr>
          <w:rFonts w:ascii="Times New Roman" w:hAnsi="Times New Roman" w:cs="Times New Roman"/>
          <w:i/>
          <w:iCs/>
          <w:sz w:val="24"/>
          <w:szCs w:val="24"/>
        </w:rPr>
        <w:t>: An Online Journal of Philosophy</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 2015.</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Keller Hirsch, Alexander. “Judgment, Imagination and Critique in the Politics of Reconciliation.” </w:t>
      </w:r>
      <w:r>
        <w:rPr>
          <w:rFonts w:ascii="Times New Roman" w:hAnsi="Times New Roman" w:cs="Times New Roman"/>
          <w:i/>
          <w:iCs/>
          <w:sz w:val="24"/>
          <w:szCs w:val="24"/>
        </w:rPr>
        <w:t>International Journal of Transitional Justice</w:t>
      </w:r>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https</w:t>
        </w:r>
      </w:hyperlink>
      <w:hyperlink r:id="rId18" w:history="1">
        <w:r>
          <w:rPr>
            <w:rFonts w:ascii="Times New Roman" w:hAnsi="Times New Roman" w:cs="Times New Roman"/>
            <w:sz w:val="24"/>
            <w:szCs w:val="24"/>
            <w:u w:val="single"/>
          </w:rPr>
          <w:t>://</w:t>
        </w:r>
      </w:hyperlink>
      <w:hyperlink r:id="rId19" w:history="1">
        <w:r>
          <w:rPr>
            <w:rFonts w:ascii="Times New Roman" w:hAnsi="Times New Roman" w:cs="Times New Roman"/>
            <w:sz w:val="24"/>
            <w:szCs w:val="24"/>
            <w:u w:val="single"/>
          </w:rPr>
          <w:t>doi</w:t>
        </w:r>
      </w:hyperlink>
      <w:hyperlink r:id="rId20" w:history="1">
        <w:r>
          <w:rPr>
            <w:rFonts w:ascii="Times New Roman" w:hAnsi="Times New Roman" w:cs="Times New Roman"/>
            <w:sz w:val="24"/>
            <w:szCs w:val="24"/>
            <w:u w:val="single"/>
          </w:rPr>
          <w:t>.</w:t>
        </w:r>
      </w:hyperlink>
      <w:hyperlink r:id="rId21" w:history="1">
        <w:r>
          <w:rPr>
            <w:rFonts w:ascii="Times New Roman" w:hAnsi="Times New Roman" w:cs="Times New Roman"/>
            <w:sz w:val="24"/>
            <w:szCs w:val="24"/>
            <w:u w:val="single"/>
          </w:rPr>
          <w:t>org</w:t>
        </w:r>
      </w:hyperlink>
      <w:hyperlink r:id="rId22" w:history="1">
        <w:r>
          <w:rPr>
            <w:rFonts w:ascii="Times New Roman" w:hAnsi="Times New Roman" w:cs="Times New Roman"/>
            <w:sz w:val="24"/>
            <w:szCs w:val="24"/>
            <w:u w:val="single"/>
          </w:rPr>
          <w:t>/10.1093/</w:t>
        </w:r>
      </w:hyperlink>
      <w:hyperlink r:id="rId23" w:history="1">
        <w:r>
          <w:rPr>
            <w:rFonts w:ascii="Times New Roman" w:hAnsi="Times New Roman" w:cs="Times New Roman"/>
            <w:sz w:val="24"/>
            <w:szCs w:val="24"/>
            <w:u w:val="single"/>
          </w:rPr>
          <w:t>ijtj</w:t>
        </w:r>
      </w:hyperlink>
      <w:hyperlink r:id="rId24" w:history="1">
        <w:r>
          <w:rPr>
            <w:rFonts w:ascii="Times New Roman" w:hAnsi="Times New Roman" w:cs="Times New Roman"/>
            <w:sz w:val="24"/>
            <w:szCs w:val="24"/>
            <w:u w:val="single"/>
          </w:rPr>
          <w:t>/</w:t>
        </w:r>
      </w:hyperlink>
      <w:hyperlink r:id="rId25" w:history="1">
        <w:r>
          <w:rPr>
            <w:rFonts w:ascii="Times New Roman" w:hAnsi="Times New Roman" w:cs="Times New Roman"/>
            <w:sz w:val="24"/>
            <w:szCs w:val="24"/>
            <w:u w:val="single"/>
          </w:rPr>
          <w:t>ijs</w:t>
        </w:r>
      </w:hyperlink>
      <w:hyperlink r:id="rId26" w:history="1">
        <w:r>
          <w:rPr>
            <w:rFonts w:ascii="Times New Roman" w:hAnsi="Times New Roman" w:cs="Times New Roman"/>
            <w:sz w:val="24"/>
            <w:szCs w:val="24"/>
            <w:u w:val="single"/>
          </w:rPr>
          <w:t>030,</w:t>
        </w:r>
      </w:hyperlink>
      <w:r>
        <w:rPr>
          <w:rFonts w:ascii="Times New Roman" w:hAnsi="Times New Roman" w:cs="Times New Roman"/>
          <w:sz w:val="24"/>
          <w:szCs w:val="24"/>
        </w:rPr>
        <w:t xml:space="preserve"> 2013.</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Komnas</w:t>
      </w:r>
      <w:proofErr w:type="spellEnd"/>
      <w:r>
        <w:rPr>
          <w:rFonts w:ascii="Times New Roman" w:hAnsi="Times New Roman" w:cs="Times New Roman"/>
          <w:sz w:val="24"/>
          <w:szCs w:val="24"/>
        </w:rPr>
        <w:t xml:space="preserve"> HAM.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Eksekutif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Ad Hoc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HAM yang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195-1966</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Eksekutif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HAM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Jakarta: KOMNASRI, 2012.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Kontras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Immoralitas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Pahlawan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Pewajaran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Otoritarianisme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Indonesia.” </w:t>
      </w:r>
      <w:hyperlink r:id="rId27" w:history="1">
        <w:r w:rsidRPr="0085106E">
          <w:rPr>
            <w:rStyle w:val="Hyperlink"/>
            <w:rFonts w:ascii="Times New Roman" w:hAnsi="Times New Roman"/>
            <w:sz w:val="24"/>
            <w:szCs w:val="24"/>
          </w:rPr>
          <w:t>www.kontras.org</w:t>
        </w:r>
      </w:hyperlink>
      <w:r>
        <w:rPr>
          <w:rFonts w:ascii="Times New Roman" w:hAnsi="Times New Roman" w:cs="Times New Roman"/>
          <w:sz w:val="24"/>
          <w:szCs w:val="24"/>
        </w:rPr>
        <w:t xml:space="preserve">, 20 November 2025.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Lee </w:t>
      </w:r>
      <w:proofErr w:type="spellStart"/>
      <w:r>
        <w:rPr>
          <w:rFonts w:ascii="Times New Roman" w:hAnsi="Times New Roman" w:cs="Times New Roman"/>
          <w:sz w:val="24"/>
          <w:szCs w:val="24"/>
        </w:rPr>
        <w:t>Shinkyu</w:t>
      </w:r>
      <w:proofErr w:type="spellEnd"/>
      <w:r>
        <w:rPr>
          <w:rFonts w:ascii="Times New Roman" w:hAnsi="Times New Roman" w:cs="Times New Roman"/>
          <w:sz w:val="24"/>
          <w:szCs w:val="24"/>
        </w:rPr>
        <w:t xml:space="preserve">. “Building Communities of Peace: </w:t>
      </w:r>
      <w:proofErr w:type="spellStart"/>
      <w:r>
        <w:rPr>
          <w:rFonts w:ascii="Times New Roman" w:hAnsi="Times New Roman" w:cs="Times New Roman"/>
          <w:sz w:val="24"/>
          <w:szCs w:val="24"/>
        </w:rPr>
        <w:t>Arendtian</w:t>
      </w:r>
      <w:proofErr w:type="spellEnd"/>
      <w:r>
        <w:rPr>
          <w:rFonts w:ascii="Times New Roman" w:hAnsi="Times New Roman" w:cs="Times New Roman"/>
          <w:sz w:val="24"/>
          <w:szCs w:val="24"/>
        </w:rPr>
        <w:t xml:space="preserve"> Realism and Peacebuilding.” </w:t>
      </w:r>
      <w:r>
        <w:rPr>
          <w:rFonts w:ascii="Times New Roman" w:hAnsi="Times New Roman" w:cs="Times New Roman"/>
          <w:i/>
          <w:iCs/>
          <w:sz w:val="24"/>
          <w:szCs w:val="24"/>
        </w:rPr>
        <w:t>Polity</w:t>
      </w:r>
      <w:r>
        <w:rPr>
          <w:rFonts w:ascii="Times New Roman" w:hAnsi="Times New Roman" w:cs="Times New Roman"/>
          <w:sz w:val="24"/>
          <w:szCs w:val="24"/>
        </w:rPr>
        <w:t xml:space="preserve">, 2022.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Levi, Shai. Crimes of Action, Crimes of Thought: Arendt on Reconciliation, Forgiveness and Judgment. In </w:t>
      </w:r>
      <w:r>
        <w:rPr>
          <w:rFonts w:ascii="Times New Roman" w:hAnsi="Times New Roman" w:cs="Times New Roman"/>
          <w:i/>
          <w:iCs/>
          <w:sz w:val="24"/>
          <w:szCs w:val="24"/>
        </w:rPr>
        <w:t>Thinking in Dark Times: Hannah Arendt on Ethics and Politics</w:t>
      </w:r>
      <w:r>
        <w:rPr>
          <w:rFonts w:ascii="Times New Roman" w:hAnsi="Times New Roman" w:cs="Times New Roman"/>
          <w:sz w:val="24"/>
          <w:szCs w:val="24"/>
        </w:rPr>
        <w:t>, eds. Roger Berkowitz, Jeffrey Katz, and Thomas Keenan, 229-243. New York: Fordham University Press, 2010.</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Mabille</w:t>
      </w:r>
      <w:proofErr w:type="spellEnd"/>
      <w:r>
        <w:rPr>
          <w:rFonts w:ascii="Times New Roman" w:hAnsi="Times New Roman" w:cs="Times New Roman"/>
          <w:sz w:val="24"/>
          <w:szCs w:val="24"/>
        </w:rPr>
        <w:t>, Ms. L. “</w:t>
      </w:r>
      <w:proofErr w:type="spellStart"/>
      <w:r>
        <w:rPr>
          <w:rFonts w:ascii="Times New Roman" w:hAnsi="Times New Roman" w:cs="Times New Roman"/>
          <w:sz w:val="24"/>
          <w:szCs w:val="24"/>
        </w:rPr>
        <w:t>Nietsche</w:t>
      </w:r>
      <w:proofErr w:type="spellEnd"/>
      <w:r>
        <w:rPr>
          <w:rFonts w:ascii="Times New Roman" w:hAnsi="Times New Roman" w:cs="Times New Roman"/>
          <w:sz w:val="24"/>
          <w:szCs w:val="24"/>
        </w:rPr>
        <w:t xml:space="preserve"> and Arendt in </w:t>
      </w:r>
      <w:proofErr w:type="spellStart"/>
      <w:r>
        <w:rPr>
          <w:rFonts w:ascii="Times New Roman" w:hAnsi="Times New Roman" w:cs="Times New Roman"/>
          <w:sz w:val="24"/>
          <w:szCs w:val="24"/>
        </w:rPr>
        <w:t>Casterbridge</w:t>
      </w:r>
      <w:proofErr w:type="spellEnd"/>
      <w:r>
        <w:rPr>
          <w:rFonts w:ascii="Times New Roman" w:hAnsi="Times New Roman" w:cs="Times New Roman"/>
          <w:sz w:val="24"/>
          <w:szCs w:val="24"/>
        </w:rPr>
        <w:t xml:space="preserve">: On the Burdon of History.” </w:t>
      </w:r>
      <w:proofErr w:type="spellStart"/>
      <w:r>
        <w:rPr>
          <w:rFonts w:ascii="Times New Roman" w:hAnsi="Times New Roman" w:cs="Times New Roman"/>
          <w:sz w:val="24"/>
          <w:szCs w:val="24"/>
        </w:rPr>
        <w:t>Phronimos</w:t>
      </w:r>
      <w:proofErr w:type="spellEnd"/>
      <w:r>
        <w:rPr>
          <w:rFonts w:ascii="Times New Roman" w:hAnsi="Times New Roman" w:cs="Times New Roman"/>
          <w:sz w:val="24"/>
          <w:szCs w:val="24"/>
        </w:rPr>
        <w:t xml:space="preserve">, 5, 2004.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McGregor, Katharine. “Exposing Impunity: Memory and Human Rights Activism in Indonesia and Argentina. Journal of Genocide Research, 19 (4), 1017.Moellendorf, Darrel. “Reconciliation as A Political Value.” </w:t>
      </w:r>
      <w:r>
        <w:rPr>
          <w:rFonts w:ascii="Times New Roman" w:hAnsi="Times New Roman" w:cs="Times New Roman"/>
          <w:i/>
          <w:iCs/>
          <w:sz w:val="24"/>
          <w:szCs w:val="24"/>
        </w:rPr>
        <w:t>Journal of Social Philosophy</w:t>
      </w:r>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https</w:t>
        </w:r>
      </w:hyperlink>
      <w:hyperlink r:id="rId29" w:history="1">
        <w:r>
          <w:rPr>
            <w:rFonts w:ascii="Times New Roman" w:hAnsi="Times New Roman" w:cs="Times New Roman"/>
            <w:sz w:val="24"/>
            <w:szCs w:val="24"/>
            <w:u w:val="single"/>
          </w:rPr>
          <w:t>://</w:t>
        </w:r>
      </w:hyperlink>
      <w:hyperlink r:id="rId30" w:history="1">
        <w:r>
          <w:rPr>
            <w:rFonts w:ascii="Times New Roman" w:hAnsi="Times New Roman" w:cs="Times New Roman"/>
            <w:sz w:val="24"/>
            <w:szCs w:val="24"/>
            <w:u w:val="single"/>
          </w:rPr>
          <w:t>doi</w:t>
        </w:r>
      </w:hyperlink>
      <w:hyperlink r:id="rId31" w:history="1">
        <w:r>
          <w:rPr>
            <w:rFonts w:ascii="Times New Roman" w:hAnsi="Times New Roman" w:cs="Times New Roman"/>
            <w:sz w:val="24"/>
            <w:szCs w:val="24"/>
            <w:u w:val="single"/>
          </w:rPr>
          <w:t>.</w:t>
        </w:r>
      </w:hyperlink>
      <w:hyperlink r:id="rId32" w:history="1">
        <w:r>
          <w:rPr>
            <w:rFonts w:ascii="Times New Roman" w:hAnsi="Times New Roman" w:cs="Times New Roman"/>
            <w:sz w:val="24"/>
            <w:szCs w:val="24"/>
            <w:u w:val="single"/>
          </w:rPr>
          <w:t>org</w:t>
        </w:r>
      </w:hyperlink>
      <w:hyperlink r:id="rId33" w:history="1">
        <w:r>
          <w:rPr>
            <w:rFonts w:ascii="Times New Roman" w:hAnsi="Times New Roman" w:cs="Times New Roman"/>
            <w:sz w:val="24"/>
            <w:szCs w:val="24"/>
            <w:u w:val="single"/>
          </w:rPr>
          <w:t>/10.1111/</w:t>
        </w:r>
      </w:hyperlink>
      <w:hyperlink r:id="rId34" w:history="1">
        <w:r>
          <w:rPr>
            <w:rFonts w:ascii="Times New Roman" w:hAnsi="Times New Roman" w:cs="Times New Roman"/>
            <w:sz w:val="24"/>
            <w:szCs w:val="24"/>
            <w:u w:val="single"/>
          </w:rPr>
          <w:t>j</w:t>
        </w:r>
      </w:hyperlink>
      <w:hyperlink r:id="rId35" w:history="1">
        <w:r>
          <w:rPr>
            <w:rFonts w:ascii="Times New Roman" w:hAnsi="Times New Roman" w:cs="Times New Roman"/>
            <w:sz w:val="24"/>
            <w:szCs w:val="24"/>
            <w:u w:val="single"/>
          </w:rPr>
          <w:t>.1467-9833.2007.00375,</w:t>
        </w:r>
      </w:hyperlink>
      <w:r>
        <w:rPr>
          <w:rFonts w:ascii="Times New Roman" w:hAnsi="Times New Roman" w:cs="Times New Roman"/>
          <w:sz w:val="24"/>
          <w:szCs w:val="24"/>
        </w:rPr>
        <w:t xml:space="preserve"> 2017.</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Melvin, Jess. “Mechanics of Mass Murder: A Case for Understanding the Indonesian Killings as Genocide.” Journal of Genocide Research, 19 (4), 2017.</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Moellendorf</w:t>
      </w:r>
      <w:proofErr w:type="spellEnd"/>
      <w:r>
        <w:rPr>
          <w:rFonts w:ascii="Times New Roman" w:hAnsi="Times New Roman" w:cs="Times New Roman"/>
          <w:sz w:val="24"/>
          <w:szCs w:val="24"/>
        </w:rPr>
        <w:t xml:space="preserve">, Darrel. “Reconciliation as a Political Value.” </w:t>
      </w:r>
      <w:r>
        <w:rPr>
          <w:rFonts w:ascii="Times New Roman" w:hAnsi="Times New Roman" w:cs="Times New Roman"/>
          <w:i/>
          <w:iCs/>
          <w:sz w:val="24"/>
          <w:szCs w:val="24"/>
        </w:rPr>
        <w:t>Journal of Social Philosophy</w:t>
      </w:r>
      <w:r>
        <w:rPr>
          <w:rFonts w:ascii="Times New Roman" w:hAnsi="Times New Roman" w:cs="Times New Roman"/>
          <w:sz w:val="24"/>
          <w:szCs w:val="24"/>
        </w:rPr>
        <w:t>, 38 (2), 2007.</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Mrovlje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Maša</w:t>
      </w:r>
      <w:proofErr w:type="spellEnd"/>
      <w:r>
        <w:rPr>
          <w:rFonts w:ascii="Times New Roman" w:hAnsi="Times New Roman" w:cs="Times New Roman"/>
          <w:sz w:val="24"/>
          <w:szCs w:val="24"/>
        </w:rPr>
        <w:t xml:space="preserve">. Forgiveness, Representative Judgement and Love of the World: Exploring the Political Significance of Forgiveness in the Context of Transitional Justice and Reconciliation Debates. </w:t>
      </w:r>
      <w:proofErr w:type="spellStart"/>
      <w:r>
        <w:rPr>
          <w:rFonts w:ascii="Times New Roman" w:hAnsi="Times New Roman" w:cs="Times New Roman"/>
          <w:i/>
          <w:iCs/>
          <w:sz w:val="24"/>
          <w:szCs w:val="24"/>
        </w:rPr>
        <w:t>Philosophia</w:t>
      </w:r>
      <w:proofErr w:type="spellEnd"/>
      <w:r>
        <w:rPr>
          <w:rFonts w:ascii="Times New Roman" w:hAnsi="Times New Roman" w:cs="Times New Roman"/>
          <w:i/>
          <w:iCs/>
          <w:sz w:val="24"/>
          <w:szCs w:val="24"/>
        </w:rPr>
        <w:t xml:space="preserve"> (United States)</w:t>
      </w:r>
      <w:r>
        <w:rPr>
          <w:rFonts w:ascii="Times New Roman" w:hAnsi="Times New Roman" w:cs="Times New Roman"/>
          <w:sz w:val="24"/>
          <w:szCs w:val="24"/>
        </w:rPr>
        <w:t xml:space="preserve">, </w:t>
      </w:r>
      <w:r>
        <w:rPr>
          <w:rFonts w:ascii="Times New Roman" w:hAnsi="Times New Roman" w:cs="Times New Roman"/>
          <w:i/>
          <w:iCs/>
          <w:sz w:val="24"/>
          <w:szCs w:val="24"/>
        </w:rPr>
        <w:t>44</w:t>
      </w:r>
      <w:r>
        <w:rPr>
          <w:rFonts w:ascii="Times New Roman" w:hAnsi="Times New Roman" w:cs="Times New Roman"/>
          <w:sz w:val="24"/>
          <w:szCs w:val="24"/>
        </w:rPr>
        <w:t xml:space="preserve">(4), 1079-1098. </w:t>
      </w:r>
      <w:hyperlink r:id="rId36" w:history="1">
        <w:r>
          <w:rPr>
            <w:rFonts w:ascii="Times New Roman" w:hAnsi="Times New Roman" w:cs="Times New Roman"/>
            <w:sz w:val="24"/>
            <w:szCs w:val="24"/>
            <w:u w:val="single"/>
          </w:rPr>
          <w:t>https</w:t>
        </w:r>
      </w:hyperlink>
      <w:hyperlink r:id="rId37" w:history="1">
        <w:r>
          <w:rPr>
            <w:rFonts w:ascii="Times New Roman" w:hAnsi="Times New Roman" w:cs="Times New Roman"/>
            <w:sz w:val="24"/>
            <w:szCs w:val="24"/>
            <w:u w:val="single"/>
          </w:rPr>
          <w:t>://</w:t>
        </w:r>
      </w:hyperlink>
      <w:hyperlink r:id="rId38" w:history="1">
        <w:r>
          <w:rPr>
            <w:rFonts w:ascii="Times New Roman" w:hAnsi="Times New Roman" w:cs="Times New Roman"/>
            <w:sz w:val="24"/>
            <w:szCs w:val="24"/>
            <w:u w:val="single"/>
          </w:rPr>
          <w:t>doi</w:t>
        </w:r>
      </w:hyperlink>
      <w:hyperlink r:id="rId39" w:history="1">
        <w:r>
          <w:rPr>
            <w:rFonts w:ascii="Times New Roman" w:hAnsi="Times New Roman" w:cs="Times New Roman"/>
            <w:sz w:val="24"/>
            <w:szCs w:val="24"/>
            <w:u w:val="single"/>
          </w:rPr>
          <w:t>.</w:t>
        </w:r>
      </w:hyperlink>
      <w:hyperlink r:id="rId40" w:history="1">
        <w:r>
          <w:rPr>
            <w:rFonts w:ascii="Times New Roman" w:hAnsi="Times New Roman" w:cs="Times New Roman"/>
            <w:sz w:val="24"/>
            <w:szCs w:val="24"/>
            <w:u w:val="single"/>
          </w:rPr>
          <w:t>org</w:t>
        </w:r>
      </w:hyperlink>
      <w:hyperlink r:id="rId41" w:history="1">
        <w:r>
          <w:rPr>
            <w:rFonts w:ascii="Times New Roman" w:hAnsi="Times New Roman" w:cs="Times New Roman"/>
            <w:sz w:val="24"/>
            <w:szCs w:val="24"/>
            <w:u w:val="single"/>
          </w:rPr>
          <w:t>/10.1007/</w:t>
        </w:r>
      </w:hyperlink>
      <w:hyperlink r:id="rId42" w:history="1">
        <w:r>
          <w:rPr>
            <w:rFonts w:ascii="Times New Roman" w:hAnsi="Times New Roman" w:cs="Times New Roman"/>
            <w:sz w:val="24"/>
            <w:szCs w:val="24"/>
            <w:u w:val="single"/>
          </w:rPr>
          <w:t>s</w:t>
        </w:r>
      </w:hyperlink>
      <w:hyperlink r:id="rId43" w:history="1">
        <w:r>
          <w:rPr>
            <w:rFonts w:ascii="Times New Roman" w:hAnsi="Times New Roman" w:cs="Times New Roman"/>
            <w:sz w:val="24"/>
            <w:szCs w:val="24"/>
            <w:u w:val="single"/>
          </w:rPr>
          <w:t>11406-016-9726-7.</w:t>
        </w:r>
      </w:hyperlink>
      <w:r>
        <w:rPr>
          <w:rFonts w:ascii="Times New Roman" w:hAnsi="Times New Roman" w:cs="Times New Roman"/>
          <w:sz w:val="24"/>
          <w:szCs w:val="24"/>
        </w:rPr>
        <w:t>, 2016.</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Muldoon, Paul. A reconciliation most desirable: Shame, narcissism, justice and apology. </w:t>
      </w:r>
      <w:r>
        <w:rPr>
          <w:rFonts w:ascii="Times New Roman" w:hAnsi="Times New Roman" w:cs="Times New Roman"/>
          <w:i/>
          <w:iCs/>
          <w:sz w:val="24"/>
          <w:szCs w:val="24"/>
        </w:rPr>
        <w:t>International Political Science Review</w:t>
      </w:r>
      <w:r>
        <w:rPr>
          <w:rFonts w:ascii="Times New Roman" w:hAnsi="Times New Roman" w:cs="Times New Roman"/>
          <w:sz w:val="24"/>
          <w:szCs w:val="24"/>
        </w:rPr>
        <w:t xml:space="preserve">, </w:t>
      </w:r>
      <w:r>
        <w:rPr>
          <w:rFonts w:ascii="Times New Roman" w:hAnsi="Times New Roman" w:cs="Times New Roman"/>
          <w:i/>
          <w:iCs/>
          <w:sz w:val="24"/>
          <w:szCs w:val="24"/>
        </w:rPr>
        <w:t>38</w:t>
      </w:r>
      <w:r>
        <w:rPr>
          <w:rFonts w:ascii="Times New Roman" w:hAnsi="Times New Roman" w:cs="Times New Roman"/>
          <w:sz w:val="24"/>
          <w:szCs w:val="24"/>
        </w:rPr>
        <w:t xml:space="preserve">(2), 213–226. </w:t>
      </w:r>
      <w:hyperlink r:id="rId44" w:history="1">
        <w:r>
          <w:rPr>
            <w:rFonts w:ascii="Times New Roman" w:hAnsi="Times New Roman" w:cs="Times New Roman"/>
            <w:sz w:val="24"/>
            <w:szCs w:val="24"/>
            <w:u w:val="single"/>
          </w:rPr>
          <w:t>https</w:t>
        </w:r>
      </w:hyperlink>
      <w:hyperlink r:id="rId45" w:history="1">
        <w:r>
          <w:rPr>
            <w:rFonts w:ascii="Times New Roman" w:hAnsi="Times New Roman" w:cs="Times New Roman"/>
            <w:sz w:val="24"/>
            <w:szCs w:val="24"/>
            <w:u w:val="single"/>
          </w:rPr>
          <w:t>://</w:t>
        </w:r>
      </w:hyperlink>
      <w:hyperlink r:id="rId46" w:history="1">
        <w:r>
          <w:rPr>
            <w:rFonts w:ascii="Times New Roman" w:hAnsi="Times New Roman" w:cs="Times New Roman"/>
            <w:sz w:val="24"/>
            <w:szCs w:val="24"/>
            <w:u w:val="single"/>
          </w:rPr>
          <w:t>doi</w:t>
        </w:r>
      </w:hyperlink>
      <w:hyperlink r:id="rId47" w:history="1">
        <w:r>
          <w:rPr>
            <w:rFonts w:ascii="Times New Roman" w:hAnsi="Times New Roman" w:cs="Times New Roman"/>
            <w:sz w:val="24"/>
            <w:szCs w:val="24"/>
            <w:u w:val="single"/>
          </w:rPr>
          <w:t>.</w:t>
        </w:r>
      </w:hyperlink>
      <w:hyperlink r:id="rId48" w:history="1">
        <w:r>
          <w:rPr>
            <w:rFonts w:ascii="Times New Roman" w:hAnsi="Times New Roman" w:cs="Times New Roman"/>
            <w:sz w:val="24"/>
            <w:szCs w:val="24"/>
            <w:u w:val="single"/>
          </w:rPr>
          <w:t>org</w:t>
        </w:r>
      </w:hyperlink>
      <w:hyperlink r:id="rId49" w:history="1">
        <w:r>
          <w:rPr>
            <w:rFonts w:ascii="Times New Roman" w:hAnsi="Times New Roman" w:cs="Times New Roman"/>
            <w:sz w:val="24"/>
            <w:szCs w:val="24"/>
            <w:u w:val="single"/>
          </w:rPr>
          <w:t>/10.1177/0192512116641318,</w:t>
        </w:r>
      </w:hyperlink>
      <w:r>
        <w:rPr>
          <w:rFonts w:ascii="Times New Roman" w:hAnsi="Times New Roman" w:cs="Times New Roman"/>
          <w:sz w:val="24"/>
          <w:szCs w:val="24"/>
        </w:rPr>
        <w:t xml:space="preserve"> 2017.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Nurachman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Nani</w:t>
      </w:r>
      <w:proofErr w:type="spellEnd"/>
      <w:r>
        <w:rPr>
          <w:rFonts w:ascii="Times New Roman" w:hAnsi="Times New Roman" w:cs="Times New Roman"/>
          <w:sz w:val="24"/>
          <w:szCs w:val="24"/>
        </w:rPr>
        <w:t xml:space="preserve"> I.R. “Dari </w:t>
      </w:r>
      <w:proofErr w:type="spellStart"/>
      <w:r>
        <w:rPr>
          <w:rFonts w:ascii="Times New Roman" w:hAnsi="Times New Roman" w:cs="Times New Roman"/>
          <w:sz w:val="24"/>
          <w:szCs w:val="24"/>
        </w:rPr>
        <w:t>Memori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Narasi</w:t>
      </w:r>
      <w:proofErr w:type="spellEnd"/>
      <w:r>
        <w:rPr>
          <w:rFonts w:ascii="Times New Roman" w:hAnsi="Times New Roman" w:cs="Times New Roman"/>
          <w:sz w:val="24"/>
          <w:szCs w:val="24"/>
        </w:rPr>
        <w:t xml:space="preserve">: Trauma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Nasional.”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HAM</w:t>
      </w:r>
      <w:r>
        <w:rPr>
          <w:rFonts w:ascii="Times New Roman" w:hAnsi="Times New Roman" w:cs="Times New Roman"/>
          <w:sz w:val="24"/>
          <w:szCs w:val="24"/>
        </w:rPr>
        <w:t xml:space="preserve">, Vol VIII, 2016.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Polman</w:t>
      </w:r>
      <w:proofErr w:type="spellEnd"/>
      <w:r>
        <w:rPr>
          <w:rFonts w:ascii="Times New Roman" w:hAnsi="Times New Roman" w:cs="Times New Roman"/>
          <w:sz w:val="24"/>
          <w:szCs w:val="24"/>
        </w:rPr>
        <w:t xml:space="preserve">, Annie. “Introduction: The Massacres of 1965-1966: New Interpretations and the Current Debate in Indonesia.” </w:t>
      </w:r>
      <w:r>
        <w:rPr>
          <w:rFonts w:ascii="Times New Roman" w:hAnsi="Times New Roman" w:cs="Times New Roman"/>
          <w:i/>
          <w:iCs/>
          <w:sz w:val="24"/>
          <w:szCs w:val="24"/>
        </w:rPr>
        <w:t>Journal of Current Southeast Asian Affairs</w:t>
      </w:r>
      <w:r>
        <w:rPr>
          <w:rFonts w:ascii="Times New Roman" w:hAnsi="Times New Roman" w:cs="Times New Roman"/>
          <w:sz w:val="24"/>
          <w:szCs w:val="24"/>
        </w:rPr>
        <w:t>, 32 (3), 2013.</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Prior, John </w:t>
      </w:r>
      <w:proofErr w:type="spellStart"/>
      <w:r>
        <w:rPr>
          <w:rFonts w:ascii="Times New Roman" w:hAnsi="Times New Roman" w:cs="Times New Roman"/>
          <w:sz w:val="24"/>
          <w:szCs w:val="24"/>
        </w:rPr>
        <w:t>Mansford</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Berlalu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Berani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Berhenti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Berbohong</w:t>
      </w:r>
      <w:proofErr w:type="spellEnd"/>
      <w:r>
        <w:rPr>
          <w:rFonts w:ascii="Times New Roman" w:hAnsi="Times New Roman" w:cs="Times New Roman"/>
          <w:i/>
          <w:iCs/>
          <w:sz w:val="24"/>
          <w:szCs w:val="24"/>
        </w:rPr>
        <w:t xml:space="preserve">: 50 </w:t>
      </w:r>
      <w:proofErr w:type="spellStart"/>
      <w:r>
        <w:rPr>
          <w:rFonts w:ascii="Times New Roman" w:hAnsi="Times New Roman" w:cs="Times New Roman"/>
          <w:i/>
          <w:iCs/>
          <w:sz w:val="24"/>
          <w:szCs w:val="24"/>
        </w:rPr>
        <w:t>tahun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Pasca-Peristiwa</w:t>
      </w:r>
      <w:proofErr w:type="spellEnd"/>
      <w:r>
        <w:rPr>
          <w:rFonts w:ascii="Times New Roman" w:hAnsi="Times New Roman" w:cs="Times New Roman"/>
          <w:i/>
          <w:iCs/>
          <w:sz w:val="24"/>
          <w:szCs w:val="24"/>
        </w:rPr>
        <w:t xml:space="preserve"> 1965-1966</w:t>
      </w:r>
      <w:r>
        <w:rPr>
          <w:rFonts w:ascii="Times New Roman" w:hAnsi="Times New Roman" w:cs="Times New Roman"/>
          <w:sz w:val="24"/>
          <w:szCs w:val="24"/>
        </w:rPr>
        <w:t xml:space="preserve">. Otto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Madung</w:t>
      </w:r>
      <w:proofErr w:type="spellEnd"/>
      <w:r>
        <w:rPr>
          <w:rFonts w:ascii="Times New Roman" w:hAnsi="Times New Roman" w:cs="Times New Roman"/>
          <w:sz w:val="24"/>
          <w:szCs w:val="24"/>
        </w:rPr>
        <w:t xml:space="preserve"> &amp; John </w:t>
      </w:r>
      <w:proofErr w:type="spellStart"/>
      <w:r>
        <w:rPr>
          <w:rFonts w:ascii="Times New Roman" w:hAnsi="Times New Roman" w:cs="Times New Roman"/>
          <w:sz w:val="24"/>
          <w:szCs w:val="24"/>
        </w:rPr>
        <w:t>Mansford</w:t>
      </w:r>
      <w:proofErr w:type="spellEnd"/>
      <w:r>
        <w:rPr>
          <w:rFonts w:ascii="Times New Roman" w:hAnsi="Times New Roman" w:cs="Times New Roman"/>
          <w:sz w:val="24"/>
          <w:szCs w:val="24"/>
        </w:rPr>
        <w:t xml:space="preserve"> Prior (eds.). </w:t>
      </w:r>
      <w:proofErr w:type="spellStart"/>
      <w:r>
        <w:rPr>
          <w:rFonts w:ascii="Times New Roman" w:hAnsi="Times New Roman" w:cs="Times New Roman"/>
          <w:sz w:val="24"/>
          <w:szCs w:val="24"/>
        </w:rPr>
        <w:t>Maumere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Ledalero</w:t>
      </w:r>
      <w:proofErr w:type="spellEnd"/>
      <w:r>
        <w:rPr>
          <w:rFonts w:ascii="Times New Roman" w:hAnsi="Times New Roman" w:cs="Times New Roman"/>
          <w:sz w:val="24"/>
          <w:szCs w:val="24"/>
        </w:rPr>
        <w:t xml:space="preserve">, 2015.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Purnamasari</w:t>
      </w:r>
      <w:proofErr w:type="spellEnd"/>
      <w:r>
        <w:rPr>
          <w:rFonts w:ascii="Times New Roman" w:hAnsi="Times New Roman" w:cs="Times New Roman"/>
          <w:sz w:val="24"/>
          <w:szCs w:val="24"/>
        </w:rPr>
        <w:t xml:space="preserve">, Dian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Susilo</w:t>
      </w:r>
      <w:proofErr w:type="spellEnd"/>
      <w:r>
        <w:rPr>
          <w:rFonts w:ascii="Times New Roman" w:hAnsi="Times New Roman" w:cs="Times New Roman"/>
          <w:sz w:val="24"/>
          <w:szCs w:val="24"/>
        </w:rPr>
        <w:t xml:space="preserve">, Nina. “Negara </w:t>
      </w:r>
      <w:proofErr w:type="spellStart"/>
      <w:r>
        <w:rPr>
          <w:rFonts w:ascii="Times New Roman" w:hAnsi="Times New Roman" w:cs="Times New Roman"/>
          <w:sz w:val="24"/>
          <w:szCs w:val="24"/>
        </w:rPr>
        <w:t>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HAM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Kompas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12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2023.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xml:space="preserve">, Ganesh </w:t>
      </w:r>
      <w:proofErr w:type="spellStart"/>
      <w:r>
        <w:rPr>
          <w:rFonts w:ascii="Times New Roman" w:hAnsi="Times New Roman" w:cs="Times New Roman"/>
          <w:sz w:val="24"/>
          <w:szCs w:val="24"/>
        </w:rPr>
        <w:t>Cintika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Rekonsiliasi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Rumput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Tragedi</w:t>
      </w:r>
      <w:proofErr w:type="spellEnd"/>
      <w:r>
        <w:rPr>
          <w:rFonts w:ascii="Times New Roman" w:hAnsi="Times New Roman" w:cs="Times New Roman"/>
          <w:sz w:val="24"/>
          <w:szCs w:val="24"/>
        </w:rPr>
        <w:t xml:space="preserve"> 1965.” </w:t>
      </w:r>
      <w:proofErr w:type="spellStart"/>
      <w:r>
        <w:rPr>
          <w:rFonts w:ascii="Times New Roman" w:hAnsi="Times New Roman" w:cs="Times New Roman"/>
          <w:i/>
          <w:iCs/>
          <w:sz w:val="24"/>
          <w:szCs w:val="24"/>
        </w:rPr>
        <w:t>Masyarakat</w:t>
      </w:r>
      <w:proofErr w:type="spellEnd"/>
      <w:r>
        <w:rPr>
          <w:rFonts w:ascii="Times New Roman" w:hAnsi="Times New Roman" w:cs="Times New Roman"/>
          <w:i/>
          <w:iCs/>
          <w:sz w:val="24"/>
          <w:szCs w:val="24"/>
        </w:rPr>
        <w:t xml:space="preserve"> Indonesia: </w:t>
      </w:r>
      <w:proofErr w:type="spellStart"/>
      <w:r>
        <w:rPr>
          <w:rFonts w:ascii="Times New Roman" w:hAnsi="Times New Roman" w:cs="Times New Roman"/>
          <w:i/>
          <w:iCs/>
          <w:sz w:val="24"/>
          <w:szCs w:val="24"/>
        </w:rPr>
        <w:t>Majalah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Ilmu-ilmu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Sosial</w:t>
      </w:r>
      <w:proofErr w:type="spellEnd"/>
      <w:r>
        <w:rPr>
          <w:rFonts w:ascii="Times New Roman" w:hAnsi="Times New Roman" w:cs="Times New Roman"/>
          <w:i/>
          <w:iCs/>
          <w:sz w:val="24"/>
          <w:szCs w:val="24"/>
        </w:rPr>
        <w:t xml:space="preserve"> Indonesia</w:t>
      </w:r>
      <w:r>
        <w:rPr>
          <w:rFonts w:ascii="Times New Roman" w:hAnsi="Times New Roman" w:cs="Times New Roman"/>
          <w:sz w:val="24"/>
          <w:szCs w:val="24"/>
        </w:rPr>
        <w:t>, 44(2), 2018.</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Rahman, </w:t>
      </w:r>
      <w:proofErr w:type="spellStart"/>
      <w:r>
        <w:rPr>
          <w:rFonts w:ascii="Times New Roman" w:hAnsi="Times New Roman" w:cs="Times New Roman"/>
          <w:sz w:val="24"/>
          <w:szCs w:val="24"/>
        </w:rPr>
        <w:t>Fareza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International People’s Tribunal 1965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Advokasi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1965-1966 Indonesia.”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Analisis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Hubungan</w:t>
      </w:r>
      <w:proofErr w:type="spellEnd"/>
      <w:r>
        <w:rPr>
          <w:rFonts w:ascii="Times New Roman" w:hAnsi="Times New Roman" w:cs="Times New Roman"/>
          <w:i/>
          <w:iCs/>
          <w:sz w:val="24"/>
          <w:szCs w:val="24"/>
        </w:rPr>
        <w:t xml:space="preserve"> International</w:t>
      </w:r>
      <w:r>
        <w:rPr>
          <w:rFonts w:ascii="Times New Roman" w:hAnsi="Times New Roman" w:cs="Times New Roman"/>
          <w:sz w:val="24"/>
          <w:szCs w:val="24"/>
        </w:rPr>
        <w:t xml:space="preserve">, 7 (2), 2018.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Rajdab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Syamsudin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HAM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Jokowi</w:t>
      </w:r>
      <w:proofErr w:type="spellEnd"/>
      <w:r>
        <w:rPr>
          <w:rFonts w:ascii="Times New Roman" w:hAnsi="Times New Roman" w:cs="Times New Roman"/>
          <w:sz w:val="24"/>
          <w:szCs w:val="24"/>
        </w:rPr>
        <w:t xml:space="preserve">-JK.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Politik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Profetik</w:t>
      </w:r>
      <w:proofErr w:type="spellEnd"/>
      <w:r>
        <w:rPr>
          <w:rFonts w:ascii="Times New Roman" w:hAnsi="Times New Roman" w:cs="Times New Roman"/>
          <w:sz w:val="24"/>
          <w:szCs w:val="24"/>
        </w:rPr>
        <w:t xml:space="preserve">, 6 (2), 2018.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Santoso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Aboeprijadi</w:t>
      </w:r>
      <w:proofErr w:type="spellEnd"/>
      <w:r>
        <w:rPr>
          <w:rFonts w:ascii="Times New Roman" w:hAnsi="Times New Roman" w:cs="Times New Roman"/>
          <w:sz w:val="24"/>
          <w:szCs w:val="24"/>
        </w:rPr>
        <w:t xml:space="preserve"> &amp; van </w:t>
      </w:r>
      <w:proofErr w:type="spellStart"/>
      <w:r>
        <w:rPr>
          <w:rFonts w:ascii="Times New Roman" w:hAnsi="Times New Roman" w:cs="Times New Roman"/>
          <w:sz w:val="24"/>
          <w:szCs w:val="24"/>
        </w:rPr>
        <w:t>Klinken</w:t>
      </w:r>
      <w:proofErr w:type="spellEnd"/>
      <w:r>
        <w:rPr>
          <w:rFonts w:ascii="Times New Roman" w:hAnsi="Times New Roman" w:cs="Times New Roman"/>
          <w:sz w:val="24"/>
          <w:szCs w:val="24"/>
        </w:rPr>
        <w:t xml:space="preserve">, Gerry. “Genocide Finally Enters Public Discourse: The International People’s Tribunal 1965.” Journal of Genocide Research, 19 (4), 2017.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Schiff, Larissa Jade. </w:t>
      </w:r>
      <w:r>
        <w:rPr>
          <w:rFonts w:ascii="Times New Roman" w:hAnsi="Times New Roman" w:cs="Times New Roman"/>
          <w:i/>
          <w:iCs/>
          <w:sz w:val="24"/>
          <w:szCs w:val="24"/>
        </w:rPr>
        <w:t>Burdens of Political Responsibility</w:t>
      </w:r>
      <w:r>
        <w:rPr>
          <w:rFonts w:ascii="Times New Roman" w:hAnsi="Times New Roman" w:cs="Times New Roman"/>
          <w:sz w:val="24"/>
          <w:szCs w:val="24"/>
        </w:rPr>
        <w:t xml:space="preserve">: </w:t>
      </w:r>
      <w:r>
        <w:rPr>
          <w:rFonts w:ascii="Times New Roman" w:hAnsi="Times New Roman" w:cs="Times New Roman"/>
          <w:i/>
          <w:iCs/>
          <w:sz w:val="24"/>
          <w:szCs w:val="24"/>
        </w:rPr>
        <w:t>Narrative and the Cultivation of Responsiveness</w:t>
      </w:r>
      <w:r>
        <w:rPr>
          <w:rFonts w:ascii="Times New Roman" w:hAnsi="Times New Roman" w:cs="Times New Roman"/>
          <w:sz w:val="24"/>
          <w:szCs w:val="24"/>
        </w:rPr>
        <w:t xml:space="preserve">. New York: Cambridge University Press, 2014.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Sulistiyanto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Priyambudi</w:t>
      </w:r>
      <w:proofErr w:type="spellEnd"/>
      <w:r>
        <w:rPr>
          <w:rFonts w:ascii="Times New Roman" w:hAnsi="Times New Roman" w:cs="Times New Roman"/>
          <w:sz w:val="24"/>
          <w:szCs w:val="24"/>
        </w:rPr>
        <w:t xml:space="preserve">. Politics of justice and reconciliation in post-Suharto Indonesia. </w:t>
      </w:r>
      <w:r>
        <w:rPr>
          <w:rFonts w:ascii="Times New Roman" w:hAnsi="Times New Roman" w:cs="Times New Roman"/>
          <w:i/>
          <w:iCs/>
          <w:sz w:val="24"/>
          <w:szCs w:val="24"/>
        </w:rPr>
        <w:t>Journal of Contemporary Asia</w:t>
      </w:r>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https</w:t>
        </w:r>
      </w:hyperlink>
      <w:hyperlink r:id="rId51" w:history="1">
        <w:r>
          <w:rPr>
            <w:rFonts w:ascii="Times New Roman" w:hAnsi="Times New Roman" w:cs="Times New Roman"/>
            <w:sz w:val="24"/>
            <w:szCs w:val="24"/>
            <w:u w:val="single"/>
          </w:rPr>
          <w:t>://</w:t>
        </w:r>
      </w:hyperlink>
      <w:hyperlink r:id="rId52" w:history="1">
        <w:r>
          <w:rPr>
            <w:rFonts w:ascii="Times New Roman" w:hAnsi="Times New Roman" w:cs="Times New Roman"/>
            <w:sz w:val="24"/>
            <w:szCs w:val="24"/>
            <w:u w:val="single"/>
          </w:rPr>
          <w:t>doi</w:t>
        </w:r>
      </w:hyperlink>
      <w:hyperlink r:id="rId53" w:history="1">
        <w:r>
          <w:rPr>
            <w:rFonts w:ascii="Times New Roman" w:hAnsi="Times New Roman" w:cs="Times New Roman"/>
            <w:sz w:val="24"/>
            <w:szCs w:val="24"/>
            <w:u w:val="single"/>
          </w:rPr>
          <w:t>.</w:t>
        </w:r>
      </w:hyperlink>
      <w:hyperlink r:id="rId54" w:history="1">
        <w:r>
          <w:rPr>
            <w:rFonts w:ascii="Times New Roman" w:hAnsi="Times New Roman" w:cs="Times New Roman"/>
            <w:sz w:val="24"/>
            <w:szCs w:val="24"/>
            <w:u w:val="single"/>
          </w:rPr>
          <w:t>org</w:t>
        </w:r>
      </w:hyperlink>
      <w:hyperlink r:id="rId55" w:history="1">
        <w:r>
          <w:rPr>
            <w:rFonts w:ascii="Times New Roman" w:hAnsi="Times New Roman" w:cs="Times New Roman"/>
            <w:sz w:val="24"/>
            <w:szCs w:val="24"/>
            <w:u w:val="single"/>
          </w:rPr>
          <w:t>/10.1080/0047233060110462,</w:t>
        </w:r>
      </w:hyperlink>
      <w:r>
        <w:rPr>
          <w:rFonts w:ascii="Times New Roman" w:hAnsi="Times New Roman" w:cs="Times New Roman"/>
          <w:sz w:val="24"/>
          <w:szCs w:val="24"/>
        </w:rPr>
        <w:t xml:space="preserve"> 2007. </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lastRenderedPageBreak/>
        <w:t xml:space="preserve">van </w:t>
      </w:r>
      <w:proofErr w:type="spellStart"/>
      <w:r>
        <w:rPr>
          <w:rFonts w:ascii="Times New Roman" w:hAnsi="Times New Roman" w:cs="Times New Roman"/>
          <w:sz w:val="24"/>
          <w:szCs w:val="24"/>
        </w:rPr>
        <w:t>Klinken</w:t>
      </w:r>
      <w:proofErr w:type="spellEnd"/>
      <w:r>
        <w:rPr>
          <w:rFonts w:ascii="Times New Roman" w:hAnsi="Times New Roman" w:cs="Times New Roman"/>
          <w:sz w:val="24"/>
          <w:szCs w:val="24"/>
        </w:rPr>
        <w:t>, Gerry. “</w:t>
      </w:r>
      <w:proofErr w:type="spellStart"/>
      <w:r>
        <w:rPr>
          <w:rFonts w:ascii="Times New Roman" w:hAnsi="Times New Roman" w:cs="Times New Roman"/>
          <w:sz w:val="24"/>
          <w:szCs w:val="24"/>
        </w:rPr>
        <w:t>Pembunuhan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Maumere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Kewarganegaraan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Pascapenjajahan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Berani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Berhenti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Berbohong</w:t>
      </w:r>
      <w:proofErr w:type="spellEnd"/>
      <w:r>
        <w:rPr>
          <w:rFonts w:ascii="Times New Roman" w:hAnsi="Times New Roman" w:cs="Times New Roman"/>
          <w:i/>
          <w:iCs/>
          <w:sz w:val="24"/>
          <w:szCs w:val="24"/>
        </w:rPr>
        <w:t xml:space="preserve">: 50 </w:t>
      </w:r>
      <w:proofErr w:type="spellStart"/>
      <w:r>
        <w:rPr>
          <w:rFonts w:ascii="Times New Roman" w:hAnsi="Times New Roman" w:cs="Times New Roman"/>
          <w:i/>
          <w:iCs/>
          <w:sz w:val="24"/>
          <w:szCs w:val="24"/>
        </w:rPr>
        <w:t>tahun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Pasca-Peristiwa</w:t>
      </w:r>
      <w:proofErr w:type="spellEnd"/>
      <w:r>
        <w:rPr>
          <w:rFonts w:ascii="Times New Roman" w:hAnsi="Times New Roman" w:cs="Times New Roman"/>
          <w:i/>
          <w:iCs/>
          <w:sz w:val="24"/>
          <w:szCs w:val="24"/>
        </w:rPr>
        <w:t xml:space="preserve"> 1965-1966</w:t>
      </w:r>
      <w:r>
        <w:rPr>
          <w:rFonts w:ascii="Times New Roman" w:hAnsi="Times New Roman" w:cs="Times New Roman"/>
          <w:sz w:val="24"/>
          <w:szCs w:val="24"/>
        </w:rPr>
        <w:t xml:space="preserve">. Otto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Madung</w:t>
      </w:r>
      <w:proofErr w:type="spellEnd"/>
      <w:r>
        <w:rPr>
          <w:rFonts w:ascii="Times New Roman" w:hAnsi="Times New Roman" w:cs="Times New Roman"/>
          <w:sz w:val="24"/>
          <w:szCs w:val="24"/>
        </w:rPr>
        <w:t xml:space="preserve"> &amp; John </w:t>
      </w:r>
      <w:proofErr w:type="spellStart"/>
      <w:r>
        <w:rPr>
          <w:rFonts w:ascii="Times New Roman" w:hAnsi="Times New Roman" w:cs="Times New Roman"/>
          <w:sz w:val="24"/>
          <w:szCs w:val="24"/>
        </w:rPr>
        <w:t>Mansford</w:t>
      </w:r>
      <w:proofErr w:type="spellEnd"/>
      <w:r>
        <w:rPr>
          <w:rFonts w:ascii="Times New Roman" w:hAnsi="Times New Roman" w:cs="Times New Roman"/>
          <w:sz w:val="24"/>
          <w:szCs w:val="24"/>
        </w:rPr>
        <w:t xml:space="preserve"> Prior (eds.). </w:t>
      </w:r>
      <w:proofErr w:type="spellStart"/>
      <w:r>
        <w:rPr>
          <w:rFonts w:ascii="Times New Roman" w:hAnsi="Times New Roman" w:cs="Times New Roman"/>
          <w:sz w:val="24"/>
          <w:szCs w:val="24"/>
        </w:rPr>
        <w:t>Maumere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Ledalero</w:t>
      </w:r>
      <w:proofErr w:type="spellEnd"/>
      <w:r>
        <w:rPr>
          <w:rFonts w:ascii="Times New Roman" w:hAnsi="Times New Roman" w:cs="Times New Roman"/>
          <w:sz w:val="24"/>
          <w:szCs w:val="24"/>
        </w:rPr>
        <w:t>, 2015.</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Vivian, Bradford. “On the Language of Forgetting.” </w:t>
      </w:r>
      <w:r>
        <w:rPr>
          <w:rFonts w:ascii="Times New Roman" w:hAnsi="Times New Roman" w:cs="Times New Roman"/>
          <w:i/>
          <w:iCs/>
          <w:sz w:val="24"/>
          <w:szCs w:val="24"/>
        </w:rPr>
        <w:t>Quarterly Journal of Speech</w:t>
      </w:r>
      <w:r>
        <w:rPr>
          <w:rFonts w:ascii="Times New Roman" w:hAnsi="Times New Roman" w:cs="Times New Roman"/>
          <w:sz w:val="24"/>
          <w:szCs w:val="24"/>
        </w:rPr>
        <w:t xml:space="preserve">, 95 (1), 2009.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Wahyuningroem</w:t>
      </w:r>
      <w:proofErr w:type="spellEnd"/>
      <w:r>
        <w:rPr>
          <w:rFonts w:ascii="Times New Roman" w:hAnsi="Times New Roman" w:cs="Times New Roman"/>
          <w:sz w:val="24"/>
          <w:szCs w:val="24"/>
        </w:rPr>
        <w:t xml:space="preserve">, Sri Lestari, “Seducing for Truth and Justice: Civil Society Initiatives for the 1965 Mass Violence in Indonesia,” </w:t>
      </w:r>
      <w:r>
        <w:rPr>
          <w:rFonts w:ascii="Times New Roman" w:hAnsi="Times New Roman" w:cs="Times New Roman"/>
          <w:i/>
          <w:iCs/>
          <w:sz w:val="24"/>
          <w:szCs w:val="24"/>
        </w:rPr>
        <w:t>Journal of Current Southeast Asian Affairs</w:t>
      </w:r>
      <w:r>
        <w:rPr>
          <w:rFonts w:ascii="Times New Roman" w:hAnsi="Times New Roman" w:cs="Times New Roman"/>
          <w:sz w:val="24"/>
          <w:szCs w:val="24"/>
        </w:rPr>
        <w:t>, 32 (3), 2013.</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Wieringa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Saskia</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Katjasoengkana</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Propaganda and The Genocide in Indonesia: Imagined Evil</w:t>
      </w:r>
      <w:r>
        <w:rPr>
          <w:rFonts w:ascii="Times New Roman" w:hAnsi="Times New Roman" w:cs="Times New Roman"/>
          <w:sz w:val="24"/>
          <w:szCs w:val="24"/>
        </w:rPr>
        <w:t>. New York: Routledge Taylor &amp; Francis Group, 2019.</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Wejak</w:t>
      </w:r>
      <w:proofErr w:type="spellEnd"/>
      <w:r>
        <w:rPr>
          <w:rFonts w:ascii="Times New Roman" w:hAnsi="Times New Roman" w:cs="Times New Roman"/>
          <w:sz w:val="24"/>
          <w:szCs w:val="24"/>
        </w:rPr>
        <w:t xml:space="preserve">, Justin. “The Genocide of 1965 in Flores, Indonesia, and What’s Needed for Reconciliation.” </w:t>
      </w:r>
      <w:r>
        <w:rPr>
          <w:rFonts w:ascii="Times New Roman" w:hAnsi="Times New Roman" w:cs="Times New Roman"/>
          <w:i/>
          <w:iCs/>
          <w:sz w:val="24"/>
          <w:szCs w:val="24"/>
        </w:rPr>
        <w:t>Melbourne Asia Review</w:t>
      </w:r>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https</w:t>
        </w:r>
      </w:hyperlink>
      <w:hyperlink r:id="rId57" w:history="1">
        <w:r>
          <w:rPr>
            <w:rFonts w:ascii="Times New Roman" w:hAnsi="Times New Roman" w:cs="Times New Roman"/>
            <w:sz w:val="24"/>
            <w:szCs w:val="24"/>
            <w:u w:val="single"/>
          </w:rPr>
          <w:t>://</w:t>
        </w:r>
      </w:hyperlink>
      <w:hyperlink r:id="rId58" w:history="1">
        <w:r>
          <w:rPr>
            <w:rFonts w:ascii="Times New Roman" w:hAnsi="Times New Roman" w:cs="Times New Roman"/>
            <w:sz w:val="24"/>
            <w:szCs w:val="24"/>
            <w:u w:val="single"/>
          </w:rPr>
          <w:t>www</w:t>
        </w:r>
      </w:hyperlink>
      <w:hyperlink r:id="rId59" w:history="1">
        <w:r>
          <w:rPr>
            <w:rFonts w:ascii="Times New Roman" w:hAnsi="Times New Roman" w:cs="Times New Roman"/>
            <w:sz w:val="24"/>
            <w:szCs w:val="24"/>
            <w:u w:val="single"/>
          </w:rPr>
          <w:t>.</w:t>
        </w:r>
      </w:hyperlink>
      <w:hyperlink r:id="rId60" w:history="1">
        <w:r>
          <w:rPr>
            <w:rFonts w:ascii="Times New Roman" w:hAnsi="Times New Roman" w:cs="Times New Roman"/>
            <w:sz w:val="24"/>
            <w:szCs w:val="24"/>
            <w:u w:val="single"/>
          </w:rPr>
          <w:t>melbourneasiareview</w:t>
        </w:r>
      </w:hyperlink>
      <w:hyperlink r:id="rId61" w:history="1">
        <w:r>
          <w:rPr>
            <w:rFonts w:ascii="Times New Roman" w:hAnsi="Times New Roman" w:cs="Times New Roman"/>
            <w:sz w:val="24"/>
            <w:szCs w:val="24"/>
            <w:u w:val="single"/>
          </w:rPr>
          <w:t>.</w:t>
        </w:r>
      </w:hyperlink>
      <w:hyperlink r:id="rId62" w:history="1">
        <w:r>
          <w:rPr>
            <w:rFonts w:ascii="Times New Roman" w:hAnsi="Times New Roman" w:cs="Times New Roman"/>
            <w:sz w:val="24"/>
            <w:szCs w:val="24"/>
            <w:u w:val="single"/>
          </w:rPr>
          <w:t>edu</w:t>
        </w:r>
      </w:hyperlink>
      <w:hyperlink r:id="rId63" w:history="1">
        <w:r>
          <w:rPr>
            <w:rFonts w:ascii="Times New Roman" w:hAnsi="Times New Roman" w:cs="Times New Roman"/>
            <w:sz w:val="24"/>
            <w:szCs w:val="24"/>
            <w:u w:val="single"/>
          </w:rPr>
          <w:t>.</w:t>
        </w:r>
      </w:hyperlink>
      <w:hyperlink r:id="rId64" w:history="1">
        <w:r>
          <w:rPr>
            <w:rFonts w:ascii="Times New Roman" w:hAnsi="Times New Roman" w:cs="Times New Roman"/>
            <w:sz w:val="24"/>
            <w:szCs w:val="24"/>
            <w:u w:val="single"/>
          </w:rPr>
          <w:t>au</w:t>
        </w:r>
      </w:hyperlink>
      <w:hyperlink r:id="rId65" w:history="1">
        <w:r>
          <w:rPr>
            <w:rFonts w:ascii="Times New Roman" w:hAnsi="Times New Roman" w:cs="Times New Roman"/>
            <w:sz w:val="24"/>
            <w:szCs w:val="24"/>
            <w:u w:val="single"/>
          </w:rPr>
          <w:t>/</w:t>
        </w:r>
      </w:hyperlink>
      <w:r>
        <w:rPr>
          <w:rFonts w:ascii="Times New Roman" w:hAnsi="Times New Roman" w:cs="Times New Roman"/>
          <w:sz w:val="24"/>
          <w:szCs w:val="24"/>
        </w:rPr>
        <w:t>, 2024.</w:t>
      </w:r>
    </w:p>
    <w:p w:rsidR="00FB1048" w:rsidRDefault="00FB1048" w:rsidP="00FB1048">
      <w:pPr>
        <w:spacing w:line="240" w:lineRule="auto"/>
        <w:ind w:left="878" w:hanging="878"/>
        <w:jc w:val="both"/>
        <w:rPr>
          <w:rFonts w:ascii="Times New Roman" w:hAnsi="Times New Roman" w:cs="Times New Roman"/>
          <w:sz w:val="24"/>
          <w:szCs w:val="24"/>
        </w:rPr>
      </w:pPr>
      <w:r>
        <w:rPr>
          <w:rFonts w:ascii="Times New Roman" w:hAnsi="Times New Roman" w:cs="Times New Roman"/>
          <w:sz w:val="24"/>
          <w:szCs w:val="24"/>
        </w:rPr>
        <w:t xml:space="preserve">Williams, </w:t>
      </w:r>
      <w:proofErr w:type="spellStart"/>
      <w:r>
        <w:rPr>
          <w:rFonts w:ascii="Times New Roman" w:hAnsi="Times New Roman" w:cs="Times New Roman"/>
          <w:sz w:val="24"/>
          <w:szCs w:val="24"/>
        </w:rPr>
        <w:t>Garreth</w:t>
      </w:r>
      <w:proofErr w:type="spellEnd"/>
      <w:r>
        <w:rPr>
          <w:rFonts w:ascii="Times New Roman" w:hAnsi="Times New Roman" w:cs="Times New Roman"/>
          <w:sz w:val="24"/>
          <w:szCs w:val="24"/>
        </w:rPr>
        <w:t xml:space="preserve">. Love and responsibility: A political ethic for Hannah Arendt. </w:t>
      </w:r>
      <w:r>
        <w:rPr>
          <w:rFonts w:ascii="Times New Roman" w:hAnsi="Times New Roman" w:cs="Times New Roman"/>
          <w:i/>
          <w:iCs/>
          <w:sz w:val="24"/>
          <w:szCs w:val="24"/>
        </w:rPr>
        <w:t>Political Studies</w:t>
      </w:r>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https</w:t>
        </w:r>
      </w:hyperlink>
      <w:hyperlink r:id="rId67" w:history="1">
        <w:r>
          <w:rPr>
            <w:rFonts w:ascii="Times New Roman" w:hAnsi="Times New Roman" w:cs="Times New Roman"/>
            <w:sz w:val="24"/>
            <w:szCs w:val="24"/>
            <w:u w:val="single"/>
          </w:rPr>
          <w:t>://</w:t>
        </w:r>
      </w:hyperlink>
      <w:hyperlink r:id="rId68" w:history="1">
        <w:r>
          <w:rPr>
            <w:rFonts w:ascii="Times New Roman" w:hAnsi="Times New Roman" w:cs="Times New Roman"/>
            <w:sz w:val="24"/>
            <w:szCs w:val="24"/>
            <w:u w:val="single"/>
          </w:rPr>
          <w:t>doi</w:t>
        </w:r>
      </w:hyperlink>
      <w:hyperlink r:id="rId69" w:history="1">
        <w:r>
          <w:rPr>
            <w:rFonts w:ascii="Times New Roman" w:hAnsi="Times New Roman" w:cs="Times New Roman"/>
            <w:sz w:val="24"/>
            <w:szCs w:val="24"/>
            <w:u w:val="single"/>
          </w:rPr>
          <w:t>.</w:t>
        </w:r>
      </w:hyperlink>
      <w:hyperlink r:id="rId70" w:history="1">
        <w:r>
          <w:rPr>
            <w:rFonts w:ascii="Times New Roman" w:hAnsi="Times New Roman" w:cs="Times New Roman"/>
            <w:sz w:val="24"/>
            <w:szCs w:val="24"/>
            <w:u w:val="single"/>
          </w:rPr>
          <w:t>org</w:t>
        </w:r>
      </w:hyperlink>
      <w:hyperlink r:id="rId71" w:history="1">
        <w:r>
          <w:rPr>
            <w:rFonts w:ascii="Times New Roman" w:hAnsi="Times New Roman" w:cs="Times New Roman"/>
            <w:sz w:val="24"/>
            <w:szCs w:val="24"/>
            <w:u w:val="single"/>
          </w:rPr>
          <w:t>/10.1111/1467-9248.00176,</w:t>
        </w:r>
      </w:hyperlink>
      <w:r>
        <w:rPr>
          <w:rFonts w:ascii="Times New Roman" w:hAnsi="Times New Roman" w:cs="Times New Roman"/>
          <w:sz w:val="24"/>
          <w:szCs w:val="24"/>
        </w:rPr>
        <w:t xml:space="preserve"> 1998.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Wirawan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Yerry</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Wijaya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Herlambang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1965: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Melegitimasi</w:t>
      </w:r>
      <w:proofErr w:type="spellEnd"/>
      <w:r>
        <w:rPr>
          <w:rFonts w:ascii="Times New Roman" w:hAnsi="Times New Roman" w:cs="Times New Roman"/>
          <w:sz w:val="24"/>
          <w:szCs w:val="24"/>
        </w:rPr>
        <w:t xml:space="preserve"> Anti-</w:t>
      </w:r>
      <w:proofErr w:type="spellStart"/>
      <w:r>
        <w:rPr>
          <w:rFonts w:ascii="Times New Roman" w:hAnsi="Times New Roman" w:cs="Times New Roman"/>
          <w:sz w:val="24"/>
          <w:szCs w:val="24"/>
        </w:rPr>
        <w:t>Komunisme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Film [Violence Culture Post 1965: Howe the New Order Legitimized Anti-Communism through Literature and Film. Social Transformations Journal of the Global South, 2(2), 2014. </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Zembylas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Mischalinos</w:t>
      </w:r>
      <w:proofErr w:type="spellEnd"/>
      <w:r>
        <w:rPr>
          <w:rFonts w:ascii="Times New Roman" w:hAnsi="Times New Roman" w:cs="Times New Roman"/>
          <w:sz w:val="24"/>
          <w:szCs w:val="24"/>
        </w:rPr>
        <w:t xml:space="preserve">. The emotional regimes of reconciliation in history textbook revision: reflections on the politics of resentment and the politics of empathy in post-conflict societies. </w:t>
      </w:r>
      <w:r>
        <w:rPr>
          <w:rFonts w:ascii="Times New Roman" w:hAnsi="Times New Roman" w:cs="Times New Roman"/>
          <w:i/>
          <w:iCs/>
          <w:sz w:val="24"/>
          <w:szCs w:val="24"/>
        </w:rPr>
        <w:t>Pedagogy, Culture and Society</w:t>
      </w:r>
      <w:r>
        <w:rPr>
          <w:rFonts w:ascii="Times New Roman" w:hAnsi="Times New Roman" w:cs="Times New Roman"/>
          <w:sz w:val="24"/>
          <w:szCs w:val="24"/>
        </w:rPr>
        <w:t>, 24(3), 2016.</w:t>
      </w:r>
    </w:p>
    <w:p w:rsidR="00FB1048" w:rsidRDefault="00FB1048" w:rsidP="00FB1048">
      <w:pPr>
        <w:spacing w:line="240" w:lineRule="auto"/>
        <w:ind w:left="878" w:hanging="878"/>
        <w:jc w:val="both"/>
        <w:rPr>
          <w:rFonts w:ascii="Times New Roman" w:hAnsi="Times New Roman" w:cs="Times New Roman"/>
          <w:sz w:val="24"/>
          <w:szCs w:val="24"/>
        </w:rPr>
      </w:pPr>
      <w:proofErr w:type="spellStart"/>
      <w:r>
        <w:rPr>
          <w:rFonts w:ascii="Times New Roman" w:hAnsi="Times New Roman" w:cs="Times New Roman"/>
          <w:sz w:val="24"/>
          <w:szCs w:val="24"/>
        </w:rPr>
        <w:t>Zuburchen</w:t>
      </w:r>
      <w:proofErr w:type="spellEnd"/>
      <w:r>
        <w:rPr>
          <w:rFonts w:ascii="Times New Roman" w:hAnsi="Times New Roman" w:cs="Times New Roman"/>
          <w:sz w:val="24"/>
          <w:szCs w:val="24"/>
        </w:rPr>
        <w:t xml:space="preserve">, Mary S. </w:t>
      </w:r>
      <w:r>
        <w:rPr>
          <w:rFonts w:ascii="Times New Roman" w:hAnsi="Times New Roman" w:cs="Times New Roman"/>
          <w:i/>
          <w:iCs/>
          <w:sz w:val="24"/>
          <w:szCs w:val="24"/>
        </w:rPr>
        <w:t xml:space="preserve">History Memory, and the ‘1965 Incident’ in Indonesia. </w:t>
      </w:r>
      <w:r>
        <w:rPr>
          <w:rFonts w:ascii="Times New Roman" w:hAnsi="Times New Roman" w:cs="Times New Roman"/>
          <w:sz w:val="24"/>
          <w:szCs w:val="24"/>
        </w:rPr>
        <w:t>California: University of California Press, 2002.</w:t>
      </w:r>
    </w:p>
    <w:p w:rsidR="00145490" w:rsidRDefault="00145490"/>
    <w:sectPr w:rsidR="00145490">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F1" w:rsidRDefault="00770EF1" w:rsidP="00FB1048">
      <w:pPr>
        <w:spacing w:after="0" w:line="240" w:lineRule="auto"/>
      </w:pPr>
      <w:r>
        <w:separator/>
      </w:r>
    </w:p>
  </w:endnote>
  <w:endnote w:type="continuationSeparator" w:id="0">
    <w:p w:rsidR="00770EF1" w:rsidRDefault="00770EF1" w:rsidP="00FB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F1" w:rsidRDefault="00770EF1" w:rsidP="00FB1048">
      <w:pPr>
        <w:spacing w:after="0" w:line="240" w:lineRule="auto"/>
      </w:pPr>
      <w:r>
        <w:separator/>
      </w:r>
    </w:p>
  </w:footnote>
  <w:footnote w:type="continuationSeparator" w:id="0">
    <w:p w:rsidR="00770EF1" w:rsidRDefault="00770EF1" w:rsidP="00FB1048">
      <w:pPr>
        <w:spacing w:after="0" w:line="240" w:lineRule="auto"/>
      </w:pPr>
      <w:r>
        <w:continuationSeparator/>
      </w:r>
    </w:p>
  </w:footnote>
  <w:footnote w:id="1">
    <w:p w:rsidR="00B8784C" w:rsidRDefault="00B8784C" w:rsidP="00F0714A">
      <w:pPr>
        <w:pStyle w:val="FootnoteText"/>
        <w:jc w:val="both"/>
      </w:pPr>
      <w:r>
        <w:rPr>
          <w:rStyle w:val="FootnoteReference"/>
        </w:rPr>
        <w:footnoteRef/>
      </w:r>
      <w:r>
        <w:t xml:space="preserve"> </w:t>
      </w:r>
      <w:proofErr w:type="spellStart"/>
      <w:r w:rsidRPr="00F0714A">
        <w:rPr>
          <w:rFonts w:ascii="Times New Roman" w:hAnsi="Times New Roman" w:cs="Times New Roman"/>
        </w:rPr>
        <w:t>Priyambudi</w:t>
      </w:r>
      <w:proofErr w:type="spellEnd"/>
      <w:r w:rsidRPr="00F0714A">
        <w:rPr>
          <w:rFonts w:ascii="Times New Roman" w:hAnsi="Times New Roman" w:cs="Times New Roman"/>
        </w:rPr>
        <w:t xml:space="preserve"> </w:t>
      </w:r>
      <w:proofErr w:type="spellStart"/>
      <w:r w:rsidRPr="00F0714A">
        <w:rPr>
          <w:rFonts w:ascii="Times New Roman" w:hAnsi="Times New Roman" w:cs="Times New Roman"/>
        </w:rPr>
        <w:t>Sulistiyanto</w:t>
      </w:r>
      <w:proofErr w:type="spellEnd"/>
      <w:r w:rsidRPr="00F0714A">
        <w:rPr>
          <w:rFonts w:ascii="Times New Roman" w:hAnsi="Times New Roman" w:cs="Times New Roman"/>
        </w:rPr>
        <w:t xml:space="preserve">, “Politics of Justice and Reconciliation in Post-Suharto Indonesia,” </w:t>
      </w:r>
      <w:r w:rsidRPr="00F0714A">
        <w:rPr>
          <w:rFonts w:ascii="Times New Roman" w:hAnsi="Times New Roman" w:cs="Times New Roman"/>
          <w:i/>
          <w:iCs/>
        </w:rPr>
        <w:t>Journal of Contemporary Asia</w:t>
      </w:r>
      <w:r w:rsidRPr="00F0714A">
        <w:rPr>
          <w:rFonts w:ascii="Times New Roman" w:hAnsi="Times New Roman" w:cs="Times New Roman"/>
        </w:rPr>
        <w:t xml:space="preserve">, 2007, 76; Annie </w:t>
      </w:r>
      <w:proofErr w:type="spellStart"/>
      <w:r w:rsidRPr="00F0714A">
        <w:rPr>
          <w:rFonts w:ascii="Times New Roman" w:hAnsi="Times New Roman" w:cs="Times New Roman"/>
        </w:rPr>
        <w:t>Polman</w:t>
      </w:r>
      <w:proofErr w:type="spellEnd"/>
      <w:r w:rsidRPr="00F0714A">
        <w:rPr>
          <w:rFonts w:ascii="Times New Roman" w:hAnsi="Times New Roman" w:cs="Times New Roman"/>
        </w:rPr>
        <w:t xml:space="preserve">, “Introduction: The Massacres of 1965-1966: New Interpretations and Current Debate in Indonesia,” </w:t>
      </w:r>
      <w:r w:rsidRPr="00F0714A">
        <w:rPr>
          <w:rFonts w:ascii="Times New Roman" w:hAnsi="Times New Roman" w:cs="Times New Roman"/>
          <w:i/>
          <w:iCs/>
        </w:rPr>
        <w:t>Journal of Current Southeast Asia Affairs</w:t>
      </w:r>
      <w:r w:rsidRPr="00F0714A">
        <w:rPr>
          <w:rFonts w:ascii="Times New Roman" w:hAnsi="Times New Roman" w:cs="Times New Roman"/>
        </w:rPr>
        <w:t xml:space="preserve">, 32(3), 2013, 3; Teresa Birks, </w:t>
      </w:r>
      <w:r w:rsidRPr="00F0714A">
        <w:rPr>
          <w:rFonts w:ascii="Times New Roman" w:hAnsi="Times New Roman" w:cs="Times New Roman"/>
          <w:i/>
          <w:iCs/>
        </w:rPr>
        <w:t>Neglected Duty: Providing Comprehensive Reparations to the Indonesian 1965 Victims of State Persecution</w:t>
      </w:r>
      <w:r w:rsidRPr="00F0714A">
        <w:rPr>
          <w:rFonts w:ascii="Times New Roman" w:hAnsi="Times New Roman" w:cs="Times New Roman"/>
        </w:rPr>
        <w:t>, (International Centers for Transitional Justice, 2006), 3.</w:t>
      </w:r>
    </w:p>
  </w:footnote>
  <w:footnote w:id="2">
    <w:p w:rsidR="00B8784C" w:rsidRPr="00FB1048" w:rsidRDefault="00B8784C" w:rsidP="00F0714A">
      <w:pPr>
        <w:pStyle w:val="FootnoteText"/>
        <w:jc w:val="both"/>
        <w:rPr>
          <w:rFonts w:ascii="Times New Roman" w:hAnsi="Times New Roman" w:cs="Times New Roman"/>
          <w:color w:val="000000" w:themeColor="text1"/>
        </w:rPr>
      </w:pPr>
      <w:r w:rsidRPr="00FB1048">
        <w:rPr>
          <w:rStyle w:val="FootnoteReference"/>
          <w:rFonts w:ascii="Times New Roman" w:hAnsi="Times New Roman"/>
        </w:rPr>
        <w:footnoteRef/>
      </w:r>
      <w:r w:rsidRPr="00FB1048">
        <w:rPr>
          <w:rFonts w:ascii="Times New Roman" w:hAnsi="Times New Roman" w:cs="Times New Roman"/>
        </w:rPr>
        <w:t xml:space="preserve"> </w:t>
      </w:r>
      <w:r w:rsidRPr="00FB1048">
        <w:rPr>
          <w:rFonts w:ascii="Times New Roman" w:hAnsi="Times New Roman" w:cs="Times New Roman"/>
          <w:color w:val="000000" w:themeColor="text1"/>
        </w:rPr>
        <w:t>There are many terms used to describe the events occurring from October 1965 to March 1966, such as the 1965-1966 events, the 1965-1966 mass killings, genocide. The author employs the term ‘tragedy’ to designate the tragic and catastrophic events of the mass killings occurring from October 1965 to March 1966, which are categorized as genocide pursuant to the 1948 Genocide Convention: “The widespread systematic attack targeted the substantial civilian population constituted by the Communist Party of Indonesia (</w:t>
      </w:r>
      <w:proofErr w:type="spellStart"/>
      <w:r w:rsidRPr="00FB1048">
        <w:rPr>
          <w:rFonts w:ascii="Times New Roman" w:hAnsi="Times New Roman" w:cs="Times New Roman"/>
          <w:color w:val="000000" w:themeColor="text1"/>
        </w:rPr>
        <w:t>Partai</w:t>
      </w:r>
      <w:proofErr w:type="spellEnd"/>
      <w:r w:rsidRPr="00FB1048">
        <w:rPr>
          <w:rFonts w:ascii="Times New Roman" w:hAnsi="Times New Roman" w:cs="Times New Roman"/>
          <w:color w:val="000000" w:themeColor="text1"/>
        </w:rPr>
        <w:t xml:space="preserve"> </w:t>
      </w:r>
      <w:proofErr w:type="spellStart"/>
      <w:r w:rsidRPr="00FB1048">
        <w:rPr>
          <w:rFonts w:ascii="Times New Roman" w:hAnsi="Times New Roman" w:cs="Times New Roman"/>
          <w:color w:val="000000" w:themeColor="text1"/>
        </w:rPr>
        <w:t>Komunis</w:t>
      </w:r>
      <w:proofErr w:type="spellEnd"/>
      <w:r w:rsidRPr="00FB1048">
        <w:rPr>
          <w:rFonts w:ascii="Times New Roman" w:hAnsi="Times New Roman" w:cs="Times New Roman"/>
          <w:color w:val="000000" w:themeColor="text1"/>
        </w:rPr>
        <w:t xml:space="preserve"> Indonesia, PKI), all its affiliate organizations, its leaders, members and supporters and their families (as well as those alleged to have been sympathetic to its aims.” Quoted by </w:t>
      </w:r>
      <w:proofErr w:type="spellStart"/>
      <w:r w:rsidRPr="00FB1048">
        <w:rPr>
          <w:rFonts w:ascii="Times New Roman" w:hAnsi="Times New Roman" w:cs="Times New Roman"/>
          <w:color w:val="000000" w:themeColor="text1"/>
        </w:rPr>
        <w:t>Aboeprijadi</w:t>
      </w:r>
      <w:proofErr w:type="spellEnd"/>
      <w:r w:rsidRPr="00FB1048">
        <w:rPr>
          <w:rFonts w:ascii="Times New Roman" w:hAnsi="Times New Roman" w:cs="Times New Roman"/>
          <w:color w:val="000000" w:themeColor="text1"/>
        </w:rPr>
        <w:t xml:space="preserve"> </w:t>
      </w:r>
      <w:proofErr w:type="spellStart"/>
      <w:r w:rsidRPr="00FB1048">
        <w:rPr>
          <w:rFonts w:ascii="Times New Roman" w:hAnsi="Times New Roman" w:cs="Times New Roman"/>
          <w:color w:val="000000" w:themeColor="text1"/>
        </w:rPr>
        <w:t>Santoso</w:t>
      </w:r>
      <w:proofErr w:type="spellEnd"/>
      <w:r w:rsidRPr="00FB1048">
        <w:rPr>
          <w:rFonts w:ascii="Times New Roman" w:hAnsi="Times New Roman" w:cs="Times New Roman"/>
          <w:color w:val="000000" w:themeColor="text1"/>
        </w:rPr>
        <w:t xml:space="preserve"> &amp; Gerry van </w:t>
      </w:r>
      <w:proofErr w:type="spellStart"/>
      <w:r w:rsidRPr="00FB1048">
        <w:rPr>
          <w:rFonts w:ascii="Times New Roman" w:hAnsi="Times New Roman" w:cs="Times New Roman"/>
          <w:color w:val="000000" w:themeColor="text1"/>
        </w:rPr>
        <w:t>Klinken</w:t>
      </w:r>
      <w:proofErr w:type="spellEnd"/>
      <w:r w:rsidRPr="00FB1048">
        <w:rPr>
          <w:rFonts w:ascii="Times New Roman" w:hAnsi="Times New Roman" w:cs="Times New Roman"/>
          <w:color w:val="000000" w:themeColor="text1"/>
        </w:rPr>
        <w:t xml:space="preserve">, “Genocide Finally Enters Public Discourse: The International People’s Tribunal 1065,” </w:t>
      </w:r>
      <w:r w:rsidRPr="00FB1048">
        <w:rPr>
          <w:rFonts w:ascii="Times New Roman" w:hAnsi="Times New Roman" w:cs="Times New Roman"/>
          <w:i/>
          <w:color w:val="000000" w:themeColor="text1"/>
        </w:rPr>
        <w:t>Journal of Genocide Research</w:t>
      </w:r>
      <w:r w:rsidRPr="00FB1048">
        <w:rPr>
          <w:rFonts w:ascii="Times New Roman" w:hAnsi="Times New Roman" w:cs="Times New Roman"/>
          <w:color w:val="000000" w:themeColor="text1"/>
        </w:rPr>
        <w:t>, 19 (4), 2017, 597</w:t>
      </w:r>
    </w:p>
  </w:footnote>
  <w:footnote w:id="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Mary </w:t>
      </w:r>
      <w:proofErr w:type="spellStart"/>
      <w:r w:rsidRPr="00FB1048">
        <w:rPr>
          <w:rFonts w:ascii="Times New Roman" w:hAnsi="Times New Roman" w:cs="Times New Roman"/>
          <w:sz w:val="20"/>
          <w:szCs w:val="20"/>
        </w:rPr>
        <w:t>Zuburchen</w:t>
      </w:r>
      <w:proofErr w:type="spellEnd"/>
      <w:r w:rsidRPr="00FB1048">
        <w:rPr>
          <w:rFonts w:ascii="Times New Roman" w:hAnsi="Times New Roman" w:cs="Times New Roman"/>
          <w:sz w:val="20"/>
          <w:szCs w:val="20"/>
        </w:rPr>
        <w:t xml:space="preserve">, </w:t>
      </w:r>
      <w:r w:rsidRPr="00FB1048">
        <w:rPr>
          <w:rFonts w:ascii="Times New Roman" w:hAnsi="Times New Roman" w:cs="Times New Roman"/>
          <w:i/>
          <w:iCs/>
          <w:sz w:val="20"/>
          <w:szCs w:val="20"/>
        </w:rPr>
        <w:t>History, Memory, and the 1965 Incident in Indonesia</w:t>
      </w:r>
      <w:r w:rsidRPr="00FB1048">
        <w:rPr>
          <w:rFonts w:ascii="Times New Roman" w:hAnsi="Times New Roman" w:cs="Times New Roman"/>
          <w:sz w:val="20"/>
          <w:szCs w:val="20"/>
        </w:rPr>
        <w:t>, California: University of California Press, 2002, 564</w:t>
      </w:r>
    </w:p>
  </w:footnote>
  <w:footnote w:id="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Justin </w:t>
      </w:r>
      <w:proofErr w:type="spellStart"/>
      <w:r w:rsidRPr="00FB1048">
        <w:rPr>
          <w:rFonts w:ascii="Times New Roman" w:hAnsi="Times New Roman" w:cs="Times New Roman"/>
          <w:sz w:val="20"/>
          <w:szCs w:val="20"/>
        </w:rPr>
        <w:t>Wejak</w:t>
      </w:r>
      <w:proofErr w:type="spellEnd"/>
      <w:r w:rsidRPr="00FB1048">
        <w:rPr>
          <w:rFonts w:ascii="Times New Roman" w:hAnsi="Times New Roman" w:cs="Times New Roman"/>
          <w:sz w:val="20"/>
          <w:szCs w:val="20"/>
        </w:rPr>
        <w:t xml:space="preserve">, “The Genocide of 1965 in Flores, Indonesia, and What’s Needed for Reconciliation,” </w:t>
      </w:r>
      <w:r w:rsidRPr="00FB1048">
        <w:rPr>
          <w:rFonts w:ascii="Times New Roman" w:hAnsi="Times New Roman" w:cs="Times New Roman"/>
          <w:i/>
          <w:iCs/>
          <w:sz w:val="20"/>
          <w:szCs w:val="20"/>
        </w:rPr>
        <w:t>Melbourne Asia Review</w:t>
      </w:r>
      <w:r w:rsidRPr="00FB1048">
        <w:rPr>
          <w:rFonts w:ascii="Times New Roman" w:hAnsi="Times New Roman" w:cs="Times New Roman"/>
          <w:sz w:val="20"/>
          <w:szCs w:val="20"/>
        </w:rPr>
        <w:t>, 2024.</w:t>
      </w:r>
    </w:p>
  </w:footnote>
  <w:footnote w:id="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Alexander Keller-Hirsch, “Judgment, Imagination, and Critique in the Politics of Reconciliation,” </w:t>
      </w:r>
      <w:r w:rsidRPr="00FB1048">
        <w:rPr>
          <w:rFonts w:ascii="Times New Roman" w:hAnsi="Times New Roman" w:cs="Times New Roman"/>
          <w:i/>
          <w:iCs/>
          <w:sz w:val="20"/>
          <w:szCs w:val="20"/>
        </w:rPr>
        <w:t xml:space="preserve">International Journal of Transitional Justice, </w:t>
      </w:r>
      <w:r w:rsidRPr="00FB1048">
        <w:rPr>
          <w:rFonts w:ascii="Times New Roman" w:hAnsi="Times New Roman" w:cs="Times New Roman"/>
          <w:sz w:val="20"/>
          <w:szCs w:val="20"/>
        </w:rPr>
        <w:t>2013, 179.</w:t>
      </w:r>
    </w:p>
  </w:footnote>
  <w:footnote w:id="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Firdiansyah</w:t>
      </w:r>
      <w:proofErr w:type="spellEnd"/>
      <w:r w:rsidRPr="00FB1048">
        <w:rPr>
          <w:rFonts w:ascii="Times New Roman" w:hAnsi="Times New Roman" w:cs="Times New Roman"/>
          <w:sz w:val="20"/>
          <w:szCs w:val="20"/>
        </w:rPr>
        <w:t>, “</w:t>
      </w:r>
      <w:proofErr w:type="spellStart"/>
      <w:r w:rsidRPr="00FB1048">
        <w:rPr>
          <w:rFonts w:ascii="Times New Roman" w:hAnsi="Times New Roman" w:cs="Times New Roman"/>
          <w:sz w:val="20"/>
          <w:szCs w:val="20"/>
        </w:rPr>
        <w:t>Peran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Harapan</w:t>
      </w:r>
      <w:proofErr w:type="spellEnd"/>
      <w:r w:rsidRPr="00FB1048">
        <w:rPr>
          <w:rFonts w:ascii="Times New Roman" w:hAnsi="Times New Roman" w:cs="Times New Roman"/>
          <w:sz w:val="20"/>
          <w:szCs w:val="20"/>
        </w:rPr>
        <w:t xml:space="preserve"> Korban </w:t>
      </w:r>
      <w:proofErr w:type="spellStart"/>
      <w:r w:rsidRPr="00FB1048">
        <w:rPr>
          <w:rFonts w:ascii="Times New Roman" w:hAnsi="Times New Roman" w:cs="Times New Roman"/>
          <w:sz w:val="20"/>
          <w:szCs w:val="20"/>
        </w:rPr>
        <w:t>untuk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Penyelesaian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Pelanggaran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Berat</w:t>
      </w:r>
      <w:proofErr w:type="spellEnd"/>
      <w:r w:rsidRPr="00FB1048">
        <w:rPr>
          <w:rFonts w:ascii="Times New Roman" w:hAnsi="Times New Roman" w:cs="Times New Roman"/>
          <w:sz w:val="20"/>
          <w:szCs w:val="20"/>
        </w:rPr>
        <w:t xml:space="preserve"> HAM Masa </w:t>
      </w:r>
      <w:proofErr w:type="spellStart"/>
      <w:r w:rsidRPr="00FB1048">
        <w:rPr>
          <w:rFonts w:ascii="Times New Roman" w:hAnsi="Times New Roman" w:cs="Times New Roman"/>
          <w:sz w:val="20"/>
          <w:szCs w:val="20"/>
        </w:rPr>
        <w:t>Lalu</w:t>
      </w:r>
      <w:proofErr w:type="spellEnd"/>
      <w:r w:rsidRPr="00FB1048">
        <w:rPr>
          <w:rFonts w:ascii="Times New Roman" w:hAnsi="Times New Roman" w:cs="Times New Roman"/>
          <w:sz w:val="20"/>
          <w:szCs w:val="20"/>
        </w:rPr>
        <w:t>,”</w:t>
      </w:r>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Jurnal</w:t>
      </w:r>
      <w:proofErr w:type="spellEnd"/>
      <w:r w:rsidRPr="00FB1048">
        <w:rPr>
          <w:rFonts w:ascii="Times New Roman" w:hAnsi="Times New Roman" w:cs="Times New Roman"/>
          <w:i/>
          <w:iCs/>
          <w:sz w:val="20"/>
          <w:szCs w:val="20"/>
        </w:rPr>
        <w:t xml:space="preserve"> HAM</w:t>
      </w:r>
      <w:r w:rsidRPr="00FB1048">
        <w:rPr>
          <w:rFonts w:ascii="Times New Roman" w:hAnsi="Times New Roman" w:cs="Times New Roman"/>
          <w:sz w:val="20"/>
          <w:szCs w:val="20"/>
        </w:rPr>
        <w:t>, 8, 2016, 26.</w:t>
      </w:r>
    </w:p>
  </w:footnote>
  <w:footnote w:id="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Sri Lestari </w:t>
      </w:r>
      <w:proofErr w:type="spellStart"/>
      <w:r w:rsidRPr="00FB1048">
        <w:rPr>
          <w:rFonts w:ascii="Times New Roman" w:hAnsi="Times New Roman" w:cs="Times New Roman"/>
          <w:sz w:val="20"/>
          <w:szCs w:val="20"/>
        </w:rPr>
        <w:t>Wahyuningroem</w:t>
      </w:r>
      <w:proofErr w:type="spellEnd"/>
      <w:r w:rsidRPr="00FB1048">
        <w:rPr>
          <w:rFonts w:ascii="Times New Roman" w:hAnsi="Times New Roman" w:cs="Times New Roman"/>
          <w:sz w:val="20"/>
          <w:szCs w:val="20"/>
        </w:rPr>
        <w:t xml:space="preserve">, “Seducing for Truth and Justice: Civil Society Initiatives for the 1965 Mass Violence in Indonesia,” </w:t>
      </w:r>
      <w:r w:rsidRPr="00FB1048">
        <w:rPr>
          <w:rFonts w:ascii="Times New Roman" w:hAnsi="Times New Roman" w:cs="Times New Roman"/>
          <w:i/>
          <w:iCs/>
          <w:sz w:val="20"/>
          <w:szCs w:val="20"/>
        </w:rPr>
        <w:t>Journal of Current Southeast Asian Affairs</w:t>
      </w:r>
      <w:r w:rsidRPr="00FB1048">
        <w:rPr>
          <w:rFonts w:ascii="Times New Roman" w:hAnsi="Times New Roman" w:cs="Times New Roman"/>
          <w:sz w:val="20"/>
          <w:szCs w:val="20"/>
        </w:rPr>
        <w:t xml:space="preserve">, 32 (3), 2013, 116; </w:t>
      </w:r>
      <w:proofErr w:type="spellStart"/>
      <w:r w:rsidRPr="00FB1048">
        <w:rPr>
          <w:rFonts w:ascii="Times New Roman" w:hAnsi="Times New Roman" w:cs="Times New Roman"/>
          <w:sz w:val="20"/>
          <w:szCs w:val="20"/>
        </w:rPr>
        <w:t>Syamsudin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Radjab</w:t>
      </w:r>
      <w:proofErr w:type="spellEnd"/>
      <w:r w:rsidRPr="00FB1048">
        <w:rPr>
          <w:rFonts w:ascii="Times New Roman" w:hAnsi="Times New Roman" w:cs="Times New Roman"/>
          <w:sz w:val="20"/>
          <w:szCs w:val="20"/>
        </w:rPr>
        <w:t>, “</w:t>
      </w:r>
      <w:proofErr w:type="spellStart"/>
      <w:r w:rsidRPr="00FB1048">
        <w:rPr>
          <w:rFonts w:ascii="Times New Roman" w:hAnsi="Times New Roman" w:cs="Times New Roman"/>
          <w:sz w:val="20"/>
          <w:szCs w:val="20"/>
        </w:rPr>
        <w:t>Politik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Hukum</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Penyelesaian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Pelanggaran</w:t>
      </w:r>
      <w:proofErr w:type="spellEnd"/>
      <w:r w:rsidRPr="00FB1048">
        <w:rPr>
          <w:rFonts w:ascii="Times New Roman" w:hAnsi="Times New Roman" w:cs="Times New Roman"/>
          <w:sz w:val="20"/>
          <w:szCs w:val="20"/>
        </w:rPr>
        <w:t xml:space="preserve"> HAM </w:t>
      </w:r>
      <w:proofErr w:type="spellStart"/>
      <w:r w:rsidRPr="00FB1048">
        <w:rPr>
          <w:rFonts w:ascii="Times New Roman" w:hAnsi="Times New Roman" w:cs="Times New Roman"/>
          <w:sz w:val="20"/>
          <w:szCs w:val="20"/>
        </w:rPr>
        <w:t>Berat</w:t>
      </w:r>
      <w:proofErr w:type="spellEnd"/>
      <w:r w:rsidRPr="00FB1048">
        <w:rPr>
          <w:rFonts w:ascii="Times New Roman" w:hAnsi="Times New Roman" w:cs="Times New Roman"/>
          <w:sz w:val="20"/>
          <w:szCs w:val="20"/>
        </w:rPr>
        <w:t xml:space="preserve"> di Era </w:t>
      </w:r>
      <w:proofErr w:type="spellStart"/>
      <w:r w:rsidRPr="00FB1048">
        <w:rPr>
          <w:rFonts w:ascii="Times New Roman" w:hAnsi="Times New Roman" w:cs="Times New Roman"/>
          <w:sz w:val="20"/>
          <w:szCs w:val="20"/>
        </w:rPr>
        <w:t>Pemerintahan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Jokowi</w:t>
      </w:r>
      <w:proofErr w:type="spellEnd"/>
      <w:r w:rsidRPr="00FB1048">
        <w:rPr>
          <w:rFonts w:ascii="Times New Roman" w:hAnsi="Times New Roman" w:cs="Times New Roman"/>
          <w:sz w:val="20"/>
          <w:szCs w:val="20"/>
        </w:rPr>
        <w:t xml:space="preserve">-JK,” </w:t>
      </w:r>
      <w:proofErr w:type="spellStart"/>
      <w:r w:rsidRPr="00FB1048">
        <w:rPr>
          <w:rFonts w:ascii="Times New Roman" w:hAnsi="Times New Roman" w:cs="Times New Roman"/>
          <w:i/>
          <w:iCs/>
          <w:sz w:val="20"/>
          <w:szCs w:val="20"/>
        </w:rPr>
        <w:t>Jurnal</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Politik</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Profetik</w:t>
      </w:r>
      <w:proofErr w:type="spellEnd"/>
      <w:r w:rsidRPr="00FB1048">
        <w:rPr>
          <w:rFonts w:ascii="Times New Roman" w:hAnsi="Times New Roman" w:cs="Times New Roman"/>
          <w:sz w:val="20"/>
          <w:szCs w:val="20"/>
        </w:rPr>
        <w:t xml:space="preserve">, 6(2), 2018; Justin </w:t>
      </w:r>
      <w:proofErr w:type="spellStart"/>
      <w:r w:rsidRPr="00FB1048">
        <w:rPr>
          <w:rFonts w:ascii="Times New Roman" w:hAnsi="Times New Roman" w:cs="Times New Roman"/>
          <w:sz w:val="20"/>
          <w:szCs w:val="20"/>
        </w:rPr>
        <w:t>Wejak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Aditya </w:t>
      </w:r>
      <w:proofErr w:type="spellStart"/>
      <w:r w:rsidRPr="00FB1048">
        <w:rPr>
          <w:rFonts w:ascii="Times New Roman" w:hAnsi="Times New Roman" w:cs="Times New Roman"/>
          <w:sz w:val="20"/>
          <w:szCs w:val="20"/>
        </w:rPr>
        <w:t>Himawan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Ummi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Hadyah</w:t>
      </w:r>
      <w:proofErr w:type="spellEnd"/>
      <w:r w:rsidRPr="00FB1048">
        <w:rPr>
          <w:rFonts w:ascii="Times New Roman" w:hAnsi="Times New Roman" w:cs="Times New Roman"/>
          <w:sz w:val="20"/>
          <w:szCs w:val="20"/>
        </w:rPr>
        <w:t xml:space="preserve"> Saleh, “</w:t>
      </w:r>
      <w:proofErr w:type="spellStart"/>
      <w:r w:rsidRPr="00FB1048">
        <w:rPr>
          <w:rFonts w:ascii="Times New Roman" w:hAnsi="Times New Roman" w:cs="Times New Roman"/>
          <w:sz w:val="20"/>
          <w:szCs w:val="20"/>
        </w:rPr>
        <w:t>Rekonsiliasi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Kasus</w:t>
      </w:r>
      <w:proofErr w:type="spellEnd"/>
      <w:r w:rsidRPr="00FB1048">
        <w:rPr>
          <w:rFonts w:ascii="Times New Roman" w:hAnsi="Times New Roman" w:cs="Times New Roman"/>
          <w:sz w:val="20"/>
          <w:szCs w:val="20"/>
        </w:rPr>
        <w:t xml:space="preserve"> 1965 </w:t>
      </w:r>
      <w:proofErr w:type="spellStart"/>
      <w:r w:rsidRPr="00FB1048">
        <w:rPr>
          <w:rFonts w:ascii="Times New Roman" w:hAnsi="Times New Roman" w:cs="Times New Roman"/>
          <w:sz w:val="20"/>
          <w:szCs w:val="20"/>
        </w:rPr>
        <w:t>Harus</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Dimulai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dari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Diri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Sendiri</w:t>
      </w:r>
      <w:proofErr w:type="spellEnd"/>
      <w:r w:rsidRPr="00FB1048">
        <w:rPr>
          <w:rFonts w:ascii="Times New Roman" w:hAnsi="Times New Roman" w:cs="Times New Roman"/>
          <w:sz w:val="20"/>
          <w:szCs w:val="20"/>
        </w:rPr>
        <w:t xml:space="preserve">,” </w:t>
      </w:r>
      <w:hyperlink r:id="rId1" w:history="1">
        <w:r w:rsidRPr="00FB1048">
          <w:rPr>
            <w:rFonts w:ascii="Times New Roman" w:hAnsi="Times New Roman" w:cs="Times New Roman"/>
            <w:color w:val="0000FF"/>
            <w:sz w:val="20"/>
            <w:szCs w:val="20"/>
            <w:u w:val="single"/>
          </w:rPr>
          <w:t>https</w:t>
        </w:r>
      </w:hyperlink>
      <w:hyperlink r:id="rId2" w:history="1">
        <w:r w:rsidRPr="00FB1048">
          <w:rPr>
            <w:rFonts w:ascii="Times New Roman" w:hAnsi="Times New Roman" w:cs="Times New Roman"/>
            <w:color w:val="0000FF"/>
            <w:sz w:val="20"/>
            <w:szCs w:val="20"/>
            <w:u w:val="single"/>
          </w:rPr>
          <w:t>://</w:t>
        </w:r>
      </w:hyperlink>
      <w:hyperlink r:id="rId3" w:history="1">
        <w:r w:rsidRPr="00FB1048">
          <w:rPr>
            <w:rFonts w:ascii="Times New Roman" w:hAnsi="Times New Roman" w:cs="Times New Roman"/>
            <w:color w:val="0000FF"/>
            <w:sz w:val="20"/>
            <w:szCs w:val="20"/>
            <w:u w:val="single"/>
          </w:rPr>
          <w:t>www</w:t>
        </w:r>
      </w:hyperlink>
      <w:hyperlink r:id="rId4" w:history="1">
        <w:r w:rsidRPr="00FB1048">
          <w:rPr>
            <w:rFonts w:ascii="Times New Roman" w:hAnsi="Times New Roman" w:cs="Times New Roman"/>
            <w:color w:val="0000FF"/>
            <w:sz w:val="20"/>
            <w:szCs w:val="20"/>
            <w:u w:val="single"/>
          </w:rPr>
          <w:t>.</w:t>
        </w:r>
      </w:hyperlink>
      <w:hyperlink r:id="rId5" w:history="1">
        <w:r w:rsidRPr="00FB1048">
          <w:rPr>
            <w:rFonts w:ascii="Times New Roman" w:hAnsi="Times New Roman" w:cs="Times New Roman"/>
            <w:color w:val="0000FF"/>
            <w:sz w:val="20"/>
            <w:szCs w:val="20"/>
            <w:u w:val="single"/>
          </w:rPr>
          <w:t>suara</w:t>
        </w:r>
      </w:hyperlink>
      <w:hyperlink r:id="rId6" w:history="1">
        <w:r w:rsidRPr="00FB1048">
          <w:rPr>
            <w:rFonts w:ascii="Times New Roman" w:hAnsi="Times New Roman" w:cs="Times New Roman"/>
            <w:color w:val="0000FF"/>
            <w:sz w:val="20"/>
            <w:szCs w:val="20"/>
            <w:u w:val="single"/>
          </w:rPr>
          <w:t>.</w:t>
        </w:r>
      </w:hyperlink>
      <w:hyperlink r:id="rId7" w:history="1">
        <w:r w:rsidRPr="00FB1048">
          <w:rPr>
            <w:rFonts w:ascii="Times New Roman" w:hAnsi="Times New Roman" w:cs="Times New Roman"/>
            <w:color w:val="0000FF"/>
            <w:sz w:val="20"/>
            <w:szCs w:val="20"/>
            <w:u w:val="single"/>
          </w:rPr>
          <w:t>com</w:t>
        </w:r>
      </w:hyperlink>
      <w:hyperlink r:id="rId8" w:history="1">
        <w:r w:rsidRPr="00FB1048">
          <w:rPr>
            <w:rFonts w:ascii="Times New Roman" w:hAnsi="Times New Roman" w:cs="Times New Roman"/>
            <w:color w:val="0000FF"/>
            <w:sz w:val="20"/>
            <w:szCs w:val="20"/>
            <w:u w:val="single"/>
          </w:rPr>
          <w:t>/</w:t>
        </w:r>
      </w:hyperlink>
      <w:hyperlink r:id="rId9" w:history="1">
        <w:r w:rsidRPr="00FB1048">
          <w:rPr>
            <w:rFonts w:ascii="Times New Roman" w:hAnsi="Times New Roman" w:cs="Times New Roman"/>
            <w:color w:val="0000FF"/>
            <w:sz w:val="20"/>
            <w:szCs w:val="20"/>
            <w:u w:val="single"/>
          </w:rPr>
          <w:t>news</w:t>
        </w:r>
      </w:hyperlink>
      <w:hyperlink r:id="rId10" w:history="1">
        <w:r w:rsidRPr="00FB1048">
          <w:rPr>
            <w:rFonts w:ascii="Times New Roman" w:hAnsi="Times New Roman" w:cs="Times New Roman"/>
            <w:color w:val="0000FF"/>
            <w:sz w:val="20"/>
            <w:szCs w:val="20"/>
            <w:u w:val="single"/>
          </w:rPr>
          <w:t>,</w:t>
        </w:r>
      </w:hyperlink>
      <w:r w:rsidRPr="00FB1048">
        <w:rPr>
          <w:rFonts w:ascii="Times New Roman" w:hAnsi="Times New Roman" w:cs="Times New Roman"/>
          <w:sz w:val="20"/>
          <w:szCs w:val="20"/>
        </w:rPr>
        <w:t xml:space="preserve"> 2016.</w:t>
      </w:r>
    </w:p>
  </w:footnote>
  <w:footnote w:id="9">
    <w:p w:rsidR="00B8784C" w:rsidRPr="00FB1048" w:rsidRDefault="00B8784C" w:rsidP="00FB1048">
      <w:pPr>
        <w:pStyle w:val="FootnoteText"/>
        <w:jc w:val="both"/>
        <w:rPr>
          <w:rFonts w:ascii="Times New Roman" w:hAnsi="Times New Roman" w:cs="Times New Roman"/>
          <w:color w:val="000000" w:themeColor="text1"/>
        </w:rPr>
      </w:pPr>
      <w:r w:rsidRPr="00FB1048">
        <w:rPr>
          <w:rStyle w:val="FootnoteReference"/>
          <w:rFonts w:ascii="Times New Roman" w:hAnsi="Times New Roman"/>
        </w:rPr>
        <w:footnoteRef/>
      </w:r>
      <w:r w:rsidRPr="00FB1048">
        <w:rPr>
          <w:rFonts w:ascii="Times New Roman" w:hAnsi="Times New Roman" w:cs="Times New Roman"/>
        </w:rPr>
        <w:t xml:space="preserve"> </w:t>
      </w:r>
      <w:r w:rsidRPr="00FB1048">
        <w:rPr>
          <w:rFonts w:ascii="Times New Roman" w:hAnsi="Times New Roman" w:cs="Times New Roman"/>
          <w:color w:val="000000" w:themeColor="text1"/>
        </w:rPr>
        <w:t xml:space="preserve">Hannah Arendt was born in Hanover, Germany, in 1906, and died in the Unites States in 1975. She stands as one of the most significant political philosophers of the twentieth century. Among her monumental works are </w:t>
      </w:r>
      <w:r w:rsidRPr="00FB1048">
        <w:rPr>
          <w:rFonts w:ascii="Times New Roman" w:hAnsi="Times New Roman" w:cs="Times New Roman"/>
          <w:i/>
          <w:color w:val="000000" w:themeColor="text1"/>
        </w:rPr>
        <w:t>The Origins of Totalitarianism</w:t>
      </w:r>
      <w:r w:rsidRPr="00FB1048">
        <w:rPr>
          <w:rFonts w:ascii="Times New Roman" w:hAnsi="Times New Roman" w:cs="Times New Roman"/>
          <w:color w:val="000000" w:themeColor="text1"/>
        </w:rPr>
        <w:t xml:space="preserve"> (1951), </w:t>
      </w:r>
      <w:r w:rsidRPr="00FB1048">
        <w:rPr>
          <w:rFonts w:ascii="Times New Roman" w:hAnsi="Times New Roman" w:cs="Times New Roman"/>
          <w:i/>
          <w:color w:val="000000" w:themeColor="text1"/>
        </w:rPr>
        <w:t>Men in Dark Times</w:t>
      </w:r>
      <w:r w:rsidRPr="00FB1048">
        <w:rPr>
          <w:rFonts w:ascii="Times New Roman" w:hAnsi="Times New Roman" w:cs="Times New Roman"/>
          <w:color w:val="000000" w:themeColor="text1"/>
        </w:rPr>
        <w:t xml:space="preserve"> (1955), </w:t>
      </w:r>
      <w:r w:rsidRPr="00FB1048">
        <w:rPr>
          <w:rFonts w:ascii="Times New Roman" w:hAnsi="Times New Roman" w:cs="Times New Roman"/>
          <w:i/>
          <w:color w:val="000000" w:themeColor="text1"/>
        </w:rPr>
        <w:t>The Human Condition</w:t>
      </w:r>
      <w:r w:rsidRPr="00FB1048">
        <w:rPr>
          <w:rFonts w:ascii="Times New Roman" w:hAnsi="Times New Roman" w:cs="Times New Roman"/>
          <w:color w:val="000000" w:themeColor="text1"/>
        </w:rPr>
        <w:t xml:space="preserve"> (1958), </w:t>
      </w:r>
      <w:r w:rsidRPr="00FB1048">
        <w:rPr>
          <w:rFonts w:ascii="Times New Roman" w:hAnsi="Times New Roman" w:cs="Times New Roman"/>
          <w:i/>
          <w:color w:val="000000" w:themeColor="text1"/>
        </w:rPr>
        <w:t>On Revolution</w:t>
      </w:r>
      <w:r w:rsidRPr="00FB1048">
        <w:rPr>
          <w:rFonts w:ascii="Times New Roman" w:hAnsi="Times New Roman" w:cs="Times New Roman"/>
          <w:color w:val="000000" w:themeColor="text1"/>
        </w:rPr>
        <w:t xml:space="preserve"> (1963), </w:t>
      </w:r>
      <w:r w:rsidRPr="00FB1048">
        <w:rPr>
          <w:rFonts w:ascii="Times New Roman" w:hAnsi="Times New Roman" w:cs="Times New Roman"/>
          <w:i/>
          <w:color w:val="000000" w:themeColor="text1"/>
        </w:rPr>
        <w:t>Eichmann in Jerusalem: A Report on the Banality of Evil</w:t>
      </w:r>
      <w:r w:rsidRPr="00FB1048">
        <w:rPr>
          <w:rFonts w:ascii="Times New Roman" w:hAnsi="Times New Roman" w:cs="Times New Roman"/>
          <w:color w:val="000000" w:themeColor="text1"/>
        </w:rPr>
        <w:t xml:space="preserve"> (1963), </w:t>
      </w:r>
      <w:proofErr w:type="spellStart"/>
      <w:r w:rsidRPr="00FB1048">
        <w:rPr>
          <w:rFonts w:ascii="Times New Roman" w:hAnsi="Times New Roman" w:cs="Times New Roman"/>
          <w:i/>
          <w:color w:val="000000" w:themeColor="text1"/>
        </w:rPr>
        <w:t>Denktagebuch</w:t>
      </w:r>
      <w:proofErr w:type="spellEnd"/>
      <w:r w:rsidRPr="00FB1048">
        <w:rPr>
          <w:rFonts w:ascii="Times New Roman" w:hAnsi="Times New Roman" w:cs="Times New Roman"/>
          <w:color w:val="000000" w:themeColor="text1"/>
        </w:rPr>
        <w:t xml:space="preserve"> (2002), </w:t>
      </w:r>
      <w:r w:rsidRPr="00FB1048">
        <w:rPr>
          <w:rFonts w:ascii="Times New Roman" w:hAnsi="Times New Roman" w:cs="Times New Roman"/>
          <w:i/>
          <w:color w:val="000000" w:themeColor="text1"/>
        </w:rPr>
        <w:t>Responsibility and Judgment</w:t>
      </w:r>
      <w:r w:rsidRPr="00FB1048">
        <w:rPr>
          <w:rFonts w:ascii="Times New Roman" w:hAnsi="Times New Roman" w:cs="Times New Roman"/>
          <w:color w:val="000000" w:themeColor="text1"/>
        </w:rPr>
        <w:t xml:space="preserve"> (2003), and others. Her political thought reflects concrete events, such as the Holocaust—the massacres of thousands of Jews in Germany and other European cities—and the French, American, and Hungarian Revolutions, driven by the conviction that amidst collapse, certain enduring elements survive which can contribute to the political renewal of the present age. </w:t>
      </w:r>
      <w:proofErr w:type="spellStart"/>
      <w:r w:rsidRPr="00FB1048">
        <w:rPr>
          <w:rFonts w:ascii="Times New Roman" w:hAnsi="Times New Roman" w:cs="Times New Roman"/>
          <w:color w:val="000000" w:themeColor="text1"/>
        </w:rPr>
        <w:t>Ms.L</w:t>
      </w:r>
      <w:proofErr w:type="spellEnd"/>
      <w:r w:rsidRPr="00FB1048">
        <w:rPr>
          <w:rFonts w:ascii="Times New Roman" w:hAnsi="Times New Roman" w:cs="Times New Roman"/>
          <w:color w:val="000000" w:themeColor="text1"/>
        </w:rPr>
        <w:t xml:space="preserve">. </w:t>
      </w:r>
      <w:proofErr w:type="spellStart"/>
      <w:r w:rsidRPr="00FB1048">
        <w:rPr>
          <w:rFonts w:ascii="Times New Roman" w:hAnsi="Times New Roman" w:cs="Times New Roman"/>
          <w:color w:val="000000" w:themeColor="text1"/>
        </w:rPr>
        <w:t>Mabille</w:t>
      </w:r>
      <w:proofErr w:type="spellEnd"/>
      <w:r w:rsidRPr="00FB1048">
        <w:rPr>
          <w:rFonts w:ascii="Times New Roman" w:hAnsi="Times New Roman" w:cs="Times New Roman"/>
          <w:color w:val="000000" w:themeColor="text1"/>
        </w:rPr>
        <w:t xml:space="preserve">, “Nietzsche and Arendt: in </w:t>
      </w:r>
      <w:proofErr w:type="spellStart"/>
      <w:r w:rsidRPr="00FB1048">
        <w:rPr>
          <w:rFonts w:ascii="Times New Roman" w:hAnsi="Times New Roman" w:cs="Times New Roman"/>
          <w:color w:val="000000" w:themeColor="text1"/>
        </w:rPr>
        <w:t>Casterbridge</w:t>
      </w:r>
      <w:proofErr w:type="spellEnd"/>
      <w:r w:rsidRPr="00FB1048">
        <w:rPr>
          <w:rFonts w:ascii="Times New Roman" w:hAnsi="Times New Roman" w:cs="Times New Roman"/>
          <w:color w:val="000000" w:themeColor="text1"/>
        </w:rPr>
        <w:t xml:space="preserve">: On the Burden of History,” </w:t>
      </w:r>
      <w:proofErr w:type="spellStart"/>
      <w:r w:rsidRPr="00D535D4">
        <w:rPr>
          <w:rFonts w:ascii="Times New Roman" w:hAnsi="Times New Roman" w:cs="Times New Roman"/>
          <w:i/>
          <w:color w:val="000000" w:themeColor="text1"/>
        </w:rPr>
        <w:t>Phronimos</w:t>
      </w:r>
      <w:proofErr w:type="spellEnd"/>
      <w:r w:rsidRPr="00FB1048">
        <w:rPr>
          <w:rFonts w:ascii="Times New Roman" w:hAnsi="Times New Roman" w:cs="Times New Roman"/>
          <w:color w:val="000000" w:themeColor="text1"/>
        </w:rPr>
        <w:t>, 5, 2004, 45.</w:t>
      </w:r>
    </w:p>
  </w:footnote>
  <w:footnote w:id="10">
    <w:p w:rsidR="00B8784C" w:rsidRPr="00FB1048" w:rsidRDefault="00B8784C" w:rsidP="00FB1048">
      <w:pPr>
        <w:pStyle w:val="FootnoteText"/>
        <w:rPr>
          <w:rFonts w:ascii="Times New Roman" w:hAnsi="Times New Roman" w:cs="Times New Roman"/>
        </w:rPr>
      </w:pPr>
      <w:r w:rsidRPr="00FB1048">
        <w:rPr>
          <w:rStyle w:val="FootnoteReference"/>
          <w:rFonts w:ascii="Times New Roman" w:hAnsi="Times New Roman"/>
          <w:color w:val="auto"/>
        </w:rPr>
        <w:footnoteRef/>
      </w:r>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Komnas</w:t>
      </w:r>
      <w:proofErr w:type="spellEnd"/>
      <w:r w:rsidRPr="00FB1048">
        <w:rPr>
          <w:rFonts w:ascii="Times New Roman" w:hAnsi="Times New Roman" w:cs="Times New Roman"/>
          <w:color w:val="auto"/>
        </w:rPr>
        <w:t xml:space="preserve"> HAM, “</w:t>
      </w:r>
      <w:proofErr w:type="spellStart"/>
      <w:r w:rsidRPr="00FB1048">
        <w:rPr>
          <w:rFonts w:ascii="Times New Roman" w:hAnsi="Times New Roman" w:cs="Times New Roman"/>
          <w:color w:val="auto"/>
        </w:rPr>
        <w:t>Ringkasan</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Eksekutif</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Laporan</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Penyelidikan</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Pelanggaran</w:t>
      </w:r>
      <w:proofErr w:type="spellEnd"/>
      <w:r w:rsidRPr="00FB1048">
        <w:rPr>
          <w:rFonts w:ascii="Times New Roman" w:hAnsi="Times New Roman" w:cs="Times New Roman"/>
          <w:color w:val="auto"/>
        </w:rPr>
        <w:t xml:space="preserve"> HAM </w:t>
      </w:r>
      <w:proofErr w:type="spellStart"/>
      <w:r w:rsidRPr="00FB1048">
        <w:rPr>
          <w:rFonts w:ascii="Times New Roman" w:hAnsi="Times New Roman" w:cs="Times New Roman"/>
          <w:color w:val="auto"/>
        </w:rPr>
        <w:t>Berat</w:t>
      </w:r>
      <w:proofErr w:type="spellEnd"/>
      <w:proofErr w:type="gramStart"/>
      <w:r w:rsidRPr="00FB1048">
        <w:rPr>
          <w:rFonts w:ascii="Times New Roman" w:hAnsi="Times New Roman" w:cs="Times New Roman"/>
          <w:color w:val="auto"/>
        </w:rPr>
        <w:t>,”Jakarta</w:t>
      </w:r>
      <w:proofErr w:type="gramEnd"/>
      <w:r w:rsidRPr="00FB1048">
        <w:rPr>
          <w:rFonts w:ascii="Times New Roman" w:hAnsi="Times New Roman" w:cs="Times New Roman"/>
          <w:color w:val="auto"/>
        </w:rPr>
        <w:t xml:space="preserve">: KOMNASHAM RI, 2012; Dian </w:t>
      </w:r>
      <w:proofErr w:type="spellStart"/>
      <w:r w:rsidRPr="00FB1048">
        <w:rPr>
          <w:rFonts w:ascii="Times New Roman" w:hAnsi="Times New Roman" w:cs="Times New Roman"/>
          <w:color w:val="auto"/>
        </w:rPr>
        <w:t>De</w:t>
      </w:r>
      <w:bookmarkStart w:id="0" w:name="_GoBack"/>
      <w:bookmarkEnd w:id="0"/>
      <w:r w:rsidRPr="00FB1048">
        <w:rPr>
          <w:rFonts w:ascii="Times New Roman" w:hAnsi="Times New Roman" w:cs="Times New Roman"/>
          <w:color w:val="auto"/>
        </w:rPr>
        <w:t>wi</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Purnamasari</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dan</w:t>
      </w:r>
      <w:proofErr w:type="spellEnd"/>
      <w:r w:rsidRPr="00FB1048">
        <w:rPr>
          <w:rFonts w:ascii="Times New Roman" w:hAnsi="Times New Roman" w:cs="Times New Roman"/>
          <w:color w:val="auto"/>
        </w:rPr>
        <w:t xml:space="preserve"> Nina </w:t>
      </w:r>
      <w:proofErr w:type="spellStart"/>
      <w:r w:rsidRPr="00FB1048">
        <w:rPr>
          <w:rFonts w:ascii="Times New Roman" w:hAnsi="Times New Roman" w:cs="Times New Roman"/>
          <w:color w:val="auto"/>
        </w:rPr>
        <w:t>Susilo</w:t>
      </w:r>
      <w:proofErr w:type="spellEnd"/>
      <w:r w:rsidRPr="00FB1048">
        <w:rPr>
          <w:rFonts w:ascii="Times New Roman" w:hAnsi="Times New Roman" w:cs="Times New Roman"/>
          <w:color w:val="auto"/>
        </w:rPr>
        <w:t xml:space="preserve">, “Negara </w:t>
      </w:r>
      <w:proofErr w:type="spellStart"/>
      <w:r w:rsidRPr="00FB1048">
        <w:rPr>
          <w:rFonts w:ascii="Times New Roman" w:hAnsi="Times New Roman" w:cs="Times New Roman"/>
          <w:color w:val="auto"/>
        </w:rPr>
        <w:t>Akui</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color w:val="auto"/>
        </w:rPr>
        <w:t>Pelanggaran</w:t>
      </w:r>
      <w:proofErr w:type="spellEnd"/>
      <w:r w:rsidRPr="00FB1048">
        <w:rPr>
          <w:rFonts w:ascii="Times New Roman" w:hAnsi="Times New Roman" w:cs="Times New Roman"/>
          <w:color w:val="auto"/>
        </w:rPr>
        <w:t xml:space="preserve"> HAM </w:t>
      </w:r>
      <w:proofErr w:type="spellStart"/>
      <w:r w:rsidRPr="00FB1048">
        <w:rPr>
          <w:rFonts w:ascii="Times New Roman" w:hAnsi="Times New Roman" w:cs="Times New Roman"/>
          <w:color w:val="auto"/>
        </w:rPr>
        <w:t>Berat</w:t>
      </w:r>
      <w:proofErr w:type="spellEnd"/>
      <w:r w:rsidRPr="00FB1048">
        <w:rPr>
          <w:rFonts w:ascii="Times New Roman" w:hAnsi="Times New Roman" w:cs="Times New Roman"/>
          <w:color w:val="auto"/>
        </w:rPr>
        <w:t xml:space="preserve">,” </w:t>
      </w:r>
      <w:proofErr w:type="spellStart"/>
      <w:r w:rsidRPr="00FB1048">
        <w:rPr>
          <w:rFonts w:ascii="Times New Roman" w:hAnsi="Times New Roman" w:cs="Times New Roman"/>
          <w:i/>
          <w:iCs/>
          <w:color w:val="auto"/>
        </w:rPr>
        <w:t>Kompas</w:t>
      </w:r>
      <w:proofErr w:type="spellEnd"/>
      <w:r w:rsidRPr="00FB1048">
        <w:rPr>
          <w:rFonts w:ascii="Times New Roman" w:hAnsi="Times New Roman" w:cs="Times New Roman"/>
          <w:i/>
          <w:iCs/>
          <w:color w:val="auto"/>
        </w:rPr>
        <w:t xml:space="preserve">, </w:t>
      </w:r>
      <w:r w:rsidRPr="00FB1048">
        <w:rPr>
          <w:rFonts w:ascii="Times New Roman" w:hAnsi="Times New Roman" w:cs="Times New Roman"/>
          <w:color w:val="auto"/>
        </w:rPr>
        <w:t xml:space="preserve">12 </w:t>
      </w:r>
      <w:proofErr w:type="spellStart"/>
      <w:r w:rsidRPr="00FB1048">
        <w:rPr>
          <w:rFonts w:ascii="Times New Roman" w:hAnsi="Times New Roman" w:cs="Times New Roman"/>
          <w:color w:val="auto"/>
        </w:rPr>
        <w:t>Januari</w:t>
      </w:r>
      <w:proofErr w:type="spellEnd"/>
      <w:r w:rsidRPr="00FB1048">
        <w:rPr>
          <w:rFonts w:ascii="Times New Roman" w:hAnsi="Times New Roman" w:cs="Times New Roman"/>
          <w:color w:val="auto"/>
        </w:rPr>
        <w:t xml:space="preserve"> 2023</w:t>
      </w:r>
      <w:r w:rsidRPr="00FB1048">
        <w:rPr>
          <w:rFonts w:ascii="Times New Roman" w:hAnsi="Times New Roman" w:cs="Times New Roman"/>
          <w:color w:val="FF0000"/>
        </w:rPr>
        <w:t>.</w:t>
      </w:r>
    </w:p>
  </w:footnote>
  <w:footnote w:id="11">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Vannessa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Hearman</w:t>
      </w:r>
      <w:proofErr w:type="spellEnd"/>
      <w:r w:rsidRPr="00FB1048">
        <w:rPr>
          <w:rFonts w:ascii="Times New Roman" w:hAnsi="Times New Roman" w:cs="Times New Roman"/>
          <w:sz w:val="20"/>
          <w:szCs w:val="20"/>
        </w:rPr>
        <w:t xml:space="preserve">, “Between Citizenship and Human Rights: The Struggle for Justice After Indonesia’s 1965 Mass Violence,” </w:t>
      </w:r>
      <w:r w:rsidRPr="00FB1048">
        <w:rPr>
          <w:rFonts w:ascii="Times New Roman" w:hAnsi="Times New Roman" w:cs="Times New Roman"/>
          <w:i/>
          <w:iCs/>
          <w:sz w:val="20"/>
          <w:szCs w:val="20"/>
        </w:rPr>
        <w:t>Citizenship Studies</w:t>
      </w:r>
      <w:r w:rsidRPr="00FB1048">
        <w:rPr>
          <w:rFonts w:ascii="Times New Roman" w:hAnsi="Times New Roman" w:cs="Times New Roman"/>
          <w:sz w:val="20"/>
          <w:szCs w:val="20"/>
        </w:rPr>
        <w:t>, 22 (2), 2018, 7.</w:t>
      </w:r>
    </w:p>
  </w:footnote>
  <w:footnote w:id="1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Annie </w:t>
      </w:r>
      <w:proofErr w:type="spellStart"/>
      <w:r w:rsidRPr="00FB1048">
        <w:rPr>
          <w:rFonts w:ascii="Times New Roman" w:hAnsi="Times New Roman" w:cs="Times New Roman"/>
          <w:sz w:val="20"/>
          <w:szCs w:val="20"/>
        </w:rPr>
        <w:t>Polman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3.</w:t>
      </w:r>
    </w:p>
  </w:footnote>
  <w:footnote w:id="1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Robert </w:t>
      </w:r>
      <w:proofErr w:type="spellStart"/>
      <w:r w:rsidRPr="00FB1048">
        <w:rPr>
          <w:rFonts w:ascii="Times New Roman" w:hAnsi="Times New Roman" w:cs="Times New Roman"/>
          <w:sz w:val="20"/>
          <w:szCs w:val="20"/>
        </w:rPr>
        <w:t>Cripp</w:t>
      </w:r>
      <w:proofErr w:type="spellEnd"/>
      <w:r w:rsidRPr="00FB1048">
        <w:rPr>
          <w:rFonts w:ascii="Times New Roman" w:hAnsi="Times New Roman" w:cs="Times New Roman"/>
          <w:sz w:val="20"/>
          <w:szCs w:val="20"/>
        </w:rPr>
        <w:t xml:space="preserve"> &amp; Charles A. </w:t>
      </w:r>
      <w:proofErr w:type="spellStart"/>
      <w:r w:rsidRPr="00FB1048">
        <w:rPr>
          <w:rFonts w:ascii="Times New Roman" w:hAnsi="Times New Roman" w:cs="Times New Roman"/>
          <w:sz w:val="20"/>
          <w:szCs w:val="20"/>
        </w:rPr>
        <w:t>Coppel</w:t>
      </w:r>
      <w:proofErr w:type="spellEnd"/>
      <w:r w:rsidRPr="00FB1048">
        <w:rPr>
          <w:rFonts w:ascii="Times New Roman" w:hAnsi="Times New Roman" w:cs="Times New Roman"/>
          <w:sz w:val="20"/>
          <w:szCs w:val="20"/>
        </w:rPr>
        <w:t xml:space="preserve">, “A Genocide that Never Was: Explaining the Myth of Anti-Chinese Massacres in Indonesia, 1965-66,” </w:t>
      </w:r>
      <w:r w:rsidRPr="00FB1048">
        <w:rPr>
          <w:rFonts w:ascii="Times New Roman" w:hAnsi="Times New Roman" w:cs="Times New Roman"/>
          <w:i/>
          <w:iCs/>
          <w:sz w:val="20"/>
          <w:szCs w:val="20"/>
        </w:rPr>
        <w:t>Journal of Genocide Research</w:t>
      </w:r>
      <w:r w:rsidRPr="00FB1048">
        <w:rPr>
          <w:rFonts w:ascii="Times New Roman" w:hAnsi="Times New Roman" w:cs="Times New Roman"/>
          <w:sz w:val="20"/>
          <w:szCs w:val="20"/>
        </w:rPr>
        <w:t>, 11 (4), 2009, 440.</w:t>
      </w:r>
    </w:p>
  </w:footnote>
  <w:footnote w:id="1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Yudi</w:t>
      </w:r>
      <w:proofErr w:type="spellEnd"/>
      <w:r w:rsidRPr="00FB1048">
        <w:rPr>
          <w:rFonts w:ascii="Times New Roman" w:hAnsi="Times New Roman" w:cs="Times New Roman"/>
          <w:sz w:val="20"/>
          <w:szCs w:val="20"/>
        </w:rPr>
        <w:t xml:space="preserve"> Hartono &amp; </w:t>
      </w:r>
      <w:proofErr w:type="spellStart"/>
      <w:r w:rsidRPr="00FB1048">
        <w:rPr>
          <w:rFonts w:ascii="Times New Roman" w:hAnsi="Times New Roman" w:cs="Times New Roman"/>
          <w:sz w:val="20"/>
          <w:szCs w:val="20"/>
        </w:rPr>
        <w:t>Choirul</w:t>
      </w:r>
      <w:proofErr w:type="spellEnd"/>
      <w:r w:rsidRPr="00FB1048">
        <w:rPr>
          <w:rFonts w:ascii="Times New Roman" w:hAnsi="Times New Roman" w:cs="Times New Roman"/>
          <w:sz w:val="20"/>
          <w:szCs w:val="20"/>
        </w:rPr>
        <w:t xml:space="preserve"> Huda, </w:t>
      </w:r>
      <w:proofErr w:type="spellStart"/>
      <w:r w:rsidRPr="00FB1048">
        <w:rPr>
          <w:rFonts w:ascii="Times New Roman" w:hAnsi="Times New Roman" w:cs="Times New Roman"/>
          <w:i/>
          <w:iCs/>
          <w:sz w:val="20"/>
          <w:szCs w:val="20"/>
        </w:rPr>
        <w:t>Sejarah</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Kontroversi</w:t>
      </w:r>
      <w:proofErr w:type="spellEnd"/>
      <w:r w:rsidRPr="00FB1048">
        <w:rPr>
          <w:rFonts w:ascii="Times New Roman" w:hAnsi="Times New Roman" w:cs="Times New Roman"/>
          <w:i/>
          <w:iCs/>
          <w:sz w:val="20"/>
          <w:szCs w:val="20"/>
        </w:rPr>
        <w:t xml:space="preserve"> G/30/S PKI: </w:t>
      </w:r>
      <w:proofErr w:type="spellStart"/>
      <w:r w:rsidRPr="00FB1048">
        <w:rPr>
          <w:rFonts w:ascii="Times New Roman" w:hAnsi="Times New Roman" w:cs="Times New Roman"/>
          <w:i/>
          <w:iCs/>
          <w:sz w:val="20"/>
          <w:szCs w:val="20"/>
        </w:rPr>
        <w:t>Konstruksi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Materi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dan</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Praksis</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Pembelajaran</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sz w:val="20"/>
          <w:szCs w:val="20"/>
        </w:rPr>
        <w:t>Madiun</w:t>
      </w:r>
      <w:proofErr w:type="spellEnd"/>
      <w:r w:rsidRPr="00FB1048">
        <w:rPr>
          <w:rFonts w:ascii="Times New Roman" w:hAnsi="Times New Roman" w:cs="Times New Roman"/>
          <w:sz w:val="20"/>
          <w:szCs w:val="20"/>
        </w:rPr>
        <w:t>: UNIPMA Press, 2020, 8.</w:t>
      </w:r>
    </w:p>
  </w:footnote>
  <w:footnote w:id="1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Teresa Birks,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1.</w:t>
      </w:r>
    </w:p>
  </w:footnote>
  <w:footnote w:id="1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Mary </w:t>
      </w:r>
      <w:proofErr w:type="spellStart"/>
      <w:r w:rsidRPr="00FB1048">
        <w:rPr>
          <w:rFonts w:ascii="Times New Roman" w:hAnsi="Times New Roman" w:cs="Times New Roman"/>
          <w:sz w:val="20"/>
          <w:szCs w:val="20"/>
        </w:rPr>
        <w:t>Zuburchen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465.</w:t>
      </w:r>
    </w:p>
  </w:footnote>
  <w:footnote w:id="1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Men in Dark Times</w:t>
      </w:r>
      <w:r w:rsidRPr="00FB1048">
        <w:rPr>
          <w:rFonts w:ascii="Times New Roman" w:hAnsi="Times New Roman" w:cs="Times New Roman"/>
          <w:sz w:val="20"/>
          <w:szCs w:val="20"/>
        </w:rPr>
        <w:t>, New York: A Harvest Book, Harcourt Brace &amp; Company, 1955, viii.</w:t>
      </w:r>
    </w:p>
  </w:footnote>
  <w:footnote w:id="1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Katherine McGregor, “Exposing Impunity: Memory and Human Rights Activism in Indonesia and Argentina,” </w:t>
      </w:r>
      <w:r w:rsidRPr="00FB1048">
        <w:rPr>
          <w:rFonts w:ascii="Times New Roman" w:hAnsi="Times New Roman" w:cs="Times New Roman"/>
          <w:i/>
          <w:iCs/>
          <w:sz w:val="20"/>
          <w:szCs w:val="20"/>
        </w:rPr>
        <w:t>Journal of Genocide Research</w:t>
      </w:r>
      <w:r w:rsidRPr="00FB1048">
        <w:rPr>
          <w:rFonts w:ascii="Times New Roman" w:hAnsi="Times New Roman" w:cs="Times New Roman"/>
          <w:sz w:val="20"/>
          <w:szCs w:val="20"/>
        </w:rPr>
        <w:t>, 19 (4), 2017, 554.</w:t>
      </w:r>
    </w:p>
  </w:footnote>
  <w:footnote w:id="19">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Diah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Ariani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Arimbi</w:t>
      </w:r>
      <w:proofErr w:type="spellEnd"/>
      <w:r w:rsidRPr="00FB1048">
        <w:rPr>
          <w:rFonts w:ascii="Times New Roman" w:hAnsi="Times New Roman" w:cs="Times New Roman"/>
          <w:sz w:val="20"/>
          <w:szCs w:val="20"/>
        </w:rPr>
        <w:t xml:space="preserve">, “The 1965 </w:t>
      </w:r>
      <w:proofErr w:type="spellStart"/>
      <w:r w:rsidRPr="00FB1048">
        <w:rPr>
          <w:rFonts w:ascii="Times New Roman" w:hAnsi="Times New Roman" w:cs="Times New Roman"/>
          <w:sz w:val="20"/>
          <w:szCs w:val="20"/>
        </w:rPr>
        <w:t>Killigs</w:t>
      </w:r>
      <w:proofErr w:type="spellEnd"/>
      <w:r w:rsidRPr="00FB1048">
        <w:rPr>
          <w:rFonts w:ascii="Times New Roman" w:hAnsi="Times New Roman" w:cs="Times New Roman"/>
          <w:sz w:val="20"/>
          <w:szCs w:val="20"/>
        </w:rPr>
        <w:t xml:space="preserve"> Discourse Generations 2000 Writers,” </w:t>
      </w:r>
      <w:proofErr w:type="spellStart"/>
      <w:r w:rsidRPr="00FB1048">
        <w:rPr>
          <w:rFonts w:ascii="Times New Roman" w:hAnsi="Times New Roman" w:cs="Times New Roman"/>
          <w:i/>
          <w:iCs/>
          <w:sz w:val="20"/>
          <w:szCs w:val="20"/>
        </w:rPr>
        <w:t>Avatisme</w:t>
      </w:r>
      <w:proofErr w:type="spellEnd"/>
      <w:r w:rsidRPr="00FB1048">
        <w:rPr>
          <w:rFonts w:ascii="Times New Roman" w:hAnsi="Times New Roman" w:cs="Times New Roman"/>
          <w:i/>
          <w:iCs/>
          <w:sz w:val="20"/>
          <w:szCs w:val="20"/>
        </w:rPr>
        <w:t xml:space="preserve">, </w:t>
      </w:r>
      <w:r w:rsidRPr="00FB1048">
        <w:rPr>
          <w:rFonts w:ascii="Times New Roman" w:hAnsi="Times New Roman" w:cs="Times New Roman"/>
          <w:sz w:val="20"/>
          <w:szCs w:val="20"/>
        </w:rPr>
        <w:t>14 (1), 2011, 2</w:t>
      </w:r>
      <w:r w:rsidRPr="00FB1048">
        <w:rPr>
          <w:rFonts w:ascii="Times New Roman" w:hAnsi="Times New Roman" w:cs="Times New Roman"/>
          <w:i/>
          <w:iCs/>
          <w:sz w:val="20"/>
          <w:szCs w:val="20"/>
        </w:rPr>
        <w:t>.</w:t>
      </w:r>
      <w:r w:rsidRPr="00FB1048">
        <w:rPr>
          <w:rFonts w:ascii="Times New Roman" w:hAnsi="Times New Roman" w:cs="Times New Roman"/>
          <w:sz w:val="20"/>
          <w:szCs w:val="20"/>
        </w:rPr>
        <w:t xml:space="preserve"> </w:t>
      </w:r>
    </w:p>
  </w:footnote>
  <w:footnote w:id="20">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Eichmann in Jerusalem: A Report on the Banality of Evil</w:t>
      </w:r>
      <w:r w:rsidRPr="00FB1048">
        <w:rPr>
          <w:rFonts w:ascii="Times New Roman" w:hAnsi="Times New Roman" w:cs="Times New Roman"/>
          <w:sz w:val="20"/>
          <w:szCs w:val="20"/>
        </w:rPr>
        <w:t xml:space="preserve">, New York: Penguin </w:t>
      </w:r>
      <w:proofErr w:type="spellStart"/>
      <w:r w:rsidRPr="00FB1048">
        <w:rPr>
          <w:rFonts w:ascii="Times New Roman" w:hAnsi="Times New Roman" w:cs="Times New Roman"/>
          <w:sz w:val="20"/>
          <w:szCs w:val="20"/>
        </w:rPr>
        <w:t>Grup</w:t>
      </w:r>
      <w:proofErr w:type="spellEnd"/>
      <w:r w:rsidRPr="00FB1048">
        <w:rPr>
          <w:rFonts w:ascii="Times New Roman" w:hAnsi="Times New Roman" w:cs="Times New Roman"/>
          <w:sz w:val="20"/>
          <w:szCs w:val="20"/>
        </w:rPr>
        <w:t xml:space="preserve"> Ltd, 1963, 232.</w:t>
      </w:r>
    </w:p>
  </w:footnote>
  <w:footnote w:id="21">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Jess Melvin, “Mechanics of Mass Murder: A Case for Understanding the Indonesian Killings as Genocide,” </w:t>
      </w:r>
      <w:r w:rsidRPr="00FB1048">
        <w:rPr>
          <w:rFonts w:ascii="Times New Roman" w:hAnsi="Times New Roman" w:cs="Times New Roman"/>
          <w:i/>
          <w:iCs/>
          <w:sz w:val="20"/>
          <w:szCs w:val="20"/>
        </w:rPr>
        <w:t xml:space="preserve">Journal of Genocide Research, </w:t>
      </w:r>
      <w:r w:rsidRPr="00FB1048">
        <w:rPr>
          <w:rFonts w:ascii="Times New Roman" w:hAnsi="Times New Roman" w:cs="Times New Roman"/>
          <w:sz w:val="20"/>
          <w:szCs w:val="20"/>
        </w:rPr>
        <w:t>19 (4), 2017, 488.</w:t>
      </w:r>
    </w:p>
  </w:footnote>
  <w:footnote w:id="2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Katherine McGregor,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557.</w:t>
      </w:r>
    </w:p>
  </w:footnote>
  <w:footnote w:id="23">
    <w:p w:rsidR="00B8784C" w:rsidRPr="00FB1048" w:rsidRDefault="00B8784C" w:rsidP="00FB1048">
      <w:pPr>
        <w:pStyle w:val="FootnoteText"/>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rPr>
        <w:t xml:space="preserve"> </w:t>
      </w:r>
      <w:proofErr w:type="spellStart"/>
      <w:r w:rsidRPr="00FB1048">
        <w:rPr>
          <w:rFonts w:ascii="Times New Roman" w:hAnsi="Times New Roman" w:cs="Times New Roman"/>
        </w:rPr>
        <w:t>Wirawan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Yerry</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Wijaya</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Herlambang</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Kekerasan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Budaya</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Pasca</w:t>
      </w:r>
      <w:proofErr w:type="spellEnd"/>
      <w:r w:rsidRPr="00FB1048">
        <w:rPr>
          <w:rFonts w:ascii="Times New Roman" w:hAnsi="Times New Roman" w:cs="Times New Roman"/>
        </w:rPr>
        <w:t xml:space="preserve"> 1965: </w:t>
      </w:r>
      <w:proofErr w:type="spellStart"/>
      <w:r w:rsidRPr="00FB1048">
        <w:rPr>
          <w:rFonts w:ascii="Times New Roman" w:hAnsi="Times New Roman" w:cs="Times New Roman"/>
        </w:rPr>
        <w:t>Bagaimana</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Orde</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Baru</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Melegitimasi</w:t>
      </w:r>
      <w:proofErr w:type="spellEnd"/>
      <w:r w:rsidRPr="00FB1048">
        <w:rPr>
          <w:rFonts w:ascii="Times New Roman" w:hAnsi="Times New Roman" w:cs="Times New Roman"/>
        </w:rPr>
        <w:t xml:space="preserve"> Anti-</w:t>
      </w:r>
      <w:proofErr w:type="spellStart"/>
      <w:r w:rsidRPr="00FB1048">
        <w:rPr>
          <w:rFonts w:ascii="Times New Roman" w:hAnsi="Times New Roman" w:cs="Times New Roman"/>
        </w:rPr>
        <w:t>Komunisme</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melalui</w:t>
      </w:r>
      <w:proofErr w:type="spellEnd"/>
      <w:r w:rsidRPr="00FB1048">
        <w:rPr>
          <w:rFonts w:ascii="Times New Roman" w:hAnsi="Times New Roman" w:cs="Times New Roman"/>
        </w:rPr>
        <w:t xml:space="preserve"> Sastra </w:t>
      </w:r>
      <w:proofErr w:type="spellStart"/>
      <w:r w:rsidRPr="00FB1048">
        <w:rPr>
          <w:rFonts w:ascii="Times New Roman" w:hAnsi="Times New Roman" w:cs="Times New Roman"/>
        </w:rPr>
        <w:t>dan</w:t>
      </w:r>
      <w:proofErr w:type="spellEnd"/>
      <w:r w:rsidRPr="00FB1048">
        <w:rPr>
          <w:rFonts w:ascii="Times New Roman" w:hAnsi="Times New Roman" w:cs="Times New Roman"/>
        </w:rPr>
        <w:t xml:space="preserve"> Film [Violence Culture Post 1965: How The New Order Legitimized Anti-Communism through Literature and Film], </w:t>
      </w:r>
      <w:r w:rsidRPr="00FB1048">
        <w:rPr>
          <w:rFonts w:ascii="Times New Roman" w:hAnsi="Times New Roman" w:cs="Times New Roman"/>
          <w:i/>
        </w:rPr>
        <w:t>Social Transformations Journal of Global South</w:t>
      </w:r>
      <w:r w:rsidRPr="00FB1048">
        <w:rPr>
          <w:rFonts w:ascii="Times New Roman" w:hAnsi="Times New Roman" w:cs="Times New Roman"/>
        </w:rPr>
        <w:t>, 2(2), 2014, 65-66</w:t>
      </w:r>
    </w:p>
  </w:footnote>
  <w:footnote w:id="2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Fareza</w:t>
      </w:r>
      <w:proofErr w:type="spellEnd"/>
      <w:r w:rsidRPr="00FB1048">
        <w:rPr>
          <w:rFonts w:ascii="Times New Roman" w:hAnsi="Times New Roman" w:cs="Times New Roman"/>
          <w:sz w:val="20"/>
          <w:szCs w:val="20"/>
        </w:rPr>
        <w:t xml:space="preserve"> Rahman, “</w:t>
      </w:r>
      <w:proofErr w:type="spellStart"/>
      <w:r w:rsidRPr="00FB1048">
        <w:rPr>
          <w:rFonts w:ascii="Times New Roman" w:hAnsi="Times New Roman" w:cs="Times New Roman"/>
          <w:sz w:val="20"/>
          <w:szCs w:val="20"/>
        </w:rPr>
        <w:t>Peran</w:t>
      </w:r>
      <w:proofErr w:type="spellEnd"/>
      <w:r w:rsidRPr="00FB1048">
        <w:rPr>
          <w:rFonts w:ascii="Times New Roman" w:hAnsi="Times New Roman" w:cs="Times New Roman"/>
          <w:sz w:val="20"/>
          <w:szCs w:val="20"/>
        </w:rPr>
        <w:t xml:space="preserve"> International People’s Tribunal 1965 </w:t>
      </w:r>
      <w:proofErr w:type="spellStart"/>
      <w:r w:rsidRPr="00FB1048">
        <w:rPr>
          <w:rFonts w:ascii="Times New Roman" w:hAnsi="Times New Roman" w:cs="Times New Roman"/>
          <w:sz w:val="20"/>
          <w:szCs w:val="20"/>
        </w:rPr>
        <w:t>dalam</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Upaya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Advokasi</w:t>
      </w:r>
      <w:proofErr w:type="spellEnd"/>
      <w:r w:rsidRPr="00FB1048">
        <w:rPr>
          <w:rFonts w:ascii="Times New Roman" w:hAnsi="Times New Roman" w:cs="Times New Roman"/>
          <w:sz w:val="20"/>
          <w:szCs w:val="20"/>
        </w:rPr>
        <w:t xml:space="preserve"> Korban </w:t>
      </w:r>
      <w:proofErr w:type="spellStart"/>
      <w:r w:rsidRPr="00FB1048">
        <w:rPr>
          <w:rFonts w:ascii="Times New Roman" w:hAnsi="Times New Roman" w:cs="Times New Roman"/>
          <w:sz w:val="20"/>
          <w:szCs w:val="20"/>
        </w:rPr>
        <w:t>Peristiwa</w:t>
      </w:r>
      <w:proofErr w:type="spellEnd"/>
      <w:r w:rsidRPr="00FB1048">
        <w:rPr>
          <w:rFonts w:ascii="Times New Roman" w:hAnsi="Times New Roman" w:cs="Times New Roman"/>
          <w:sz w:val="20"/>
          <w:szCs w:val="20"/>
        </w:rPr>
        <w:t xml:space="preserve"> 1965-1966 Indonesia,” </w:t>
      </w:r>
      <w:proofErr w:type="spellStart"/>
      <w:r w:rsidRPr="00FB1048">
        <w:rPr>
          <w:rFonts w:ascii="Times New Roman" w:hAnsi="Times New Roman" w:cs="Times New Roman"/>
          <w:i/>
          <w:iCs/>
          <w:sz w:val="20"/>
          <w:szCs w:val="20"/>
        </w:rPr>
        <w:t>Jurnal</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Analisis</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Hubungan</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Internasional</w:t>
      </w:r>
      <w:proofErr w:type="spellEnd"/>
      <w:r w:rsidRPr="00FB1048">
        <w:rPr>
          <w:rFonts w:ascii="Times New Roman" w:hAnsi="Times New Roman" w:cs="Times New Roman"/>
          <w:i/>
          <w:iCs/>
          <w:sz w:val="20"/>
          <w:szCs w:val="20"/>
        </w:rPr>
        <w:t>,</w:t>
      </w:r>
      <w:r w:rsidRPr="00FB1048">
        <w:rPr>
          <w:rFonts w:ascii="Times New Roman" w:hAnsi="Times New Roman" w:cs="Times New Roman"/>
          <w:sz w:val="20"/>
          <w:szCs w:val="20"/>
        </w:rPr>
        <w:t xml:space="preserve"> 7 (2), 2018, 30.</w:t>
      </w:r>
    </w:p>
  </w:footnote>
  <w:footnote w:id="25">
    <w:p w:rsidR="00B8784C" w:rsidRPr="00FB1048" w:rsidRDefault="00B8784C" w:rsidP="00FB1048">
      <w:pPr>
        <w:pStyle w:val="FootnoteText"/>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rPr>
        <w:t xml:space="preserve"> Mary </w:t>
      </w:r>
      <w:proofErr w:type="spellStart"/>
      <w:r w:rsidRPr="00FB1048">
        <w:rPr>
          <w:rFonts w:ascii="Times New Roman" w:hAnsi="Times New Roman" w:cs="Times New Roman"/>
        </w:rPr>
        <w:t>Zuburchen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i/>
          <w:iCs/>
        </w:rPr>
        <w:t>op.cit</w:t>
      </w:r>
      <w:proofErr w:type="spellEnd"/>
      <w:r w:rsidRPr="00FB1048">
        <w:rPr>
          <w:rFonts w:ascii="Times New Roman" w:hAnsi="Times New Roman" w:cs="Times New Roman"/>
        </w:rPr>
        <w:t>., 566</w:t>
      </w:r>
    </w:p>
  </w:footnote>
  <w:footnote w:id="26">
    <w:p w:rsidR="00B8784C" w:rsidRPr="00FB1048" w:rsidRDefault="00B8784C" w:rsidP="00FB1048">
      <w:pPr>
        <w:pStyle w:val="FootnoteText"/>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rPr>
        <w:t xml:space="preserve"> </w:t>
      </w:r>
      <w:proofErr w:type="spellStart"/>
      <w:r w:rsidRPr="00FB1048">
        <w:rPr>
          <w:rFonts w:ascii="Times New Roman" w:hAnsi="Times New Roman" w:cs="Times New Roman"/>
        </w:rPr>
        <w:t>KontraS</w:t>
      </w:r>
      <w:proofErr w:type="spellEnd"/>
      <w:r w:rsidRPr="00FB1048">
        <w:rPr>
          <w:rFonts w:ascii="Times New Roman" w:hAnsi="Times New Roman" w:cs="Times New Roman"/>
        </w:rPr>
        <w:t xml:space="preserve">, “ </w:t>
      </w:r>
      <w:proofErr w:type="spellStart"/>
      <w:r w:rsidRPr="00FB1048">
        <w:rPr>
          <w:rFonts w:ascii="Times New Roman" w:hAnsi="Times New Roman" w:cs="Times New Roman"/>
        </w:rPr>
        <w:t>Immoralitas</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Pemberian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Gelar</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Pahlawan</w:t>
      </w:r>
      <w:proofErr w:type="spellEnd"/>
      <w:r w:rsidRPr="00FB1048">
        <w:rPr>
          <w:rFonts w:ascii="Times New Roman" w:hAnsi="Times New Roman" w:cs="Times New Roman"/>
        </w:rPr>
        <w:t xml:space="preserve"> Nasional: </w:t>
      </w:r>
      <w:proofErr w:type="spellStart"/>
      <w:r w:rsidRPr="00FB1048">
        <w:rPr>
          <w:rFonts w:ascii="Times New Roman" w:hAnsi="Times New Roman" w:cs="Times New Roman"/>
        </w:rPr>
        <w:t>Pewajaran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terhadap</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Otoritarianisme</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Pelanggaran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Hak</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Asasi</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Manusia</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Berat</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dan</w:t>
      </w:r>
      <w:proofErr w:type="spellEnd"/>
      <w:r w:rsidRPr="00FB1048">
        <w:rPr>
          <w:rFonts w:ascii="Times New Roman" w:hAnsi="Times New Roman" w:cs="Times New Roman"/>
        </w:rPr>
        <w:t xml:space="preserve"> </w:t>
      </w:r>
      <w:proofErr w:type="spellStart"/>
      <w:r w:rsidRPr="00FB1048">
        <w:rPr>
          <w:rFonts w:ascii="Times New Roman" w:hAnsi="Times New Roman" w:cs="Times New Roman"/>
        </w:rPr>
        <w:t>Korupsi</w:t>
      </w:r>
      <w:proofErr w:type="spellEnd"/>
      <w:r w:rsidRPr="00FB1048">
        <w:rPr>
          <w:rFonts w:ascii="Times New Roman" w:hAnsi="Times New Roman" w:cs="Times New Roman"/>
        </w:rPr>
        <w:t xml:space="preserve"> di Indonesia,” </w:t>
      </w:r>
      <w:hyperlink r:id="rId11" w:history="1">
        <w:r w:rsidRPr="00FB1048">
          <w:rPr>
            <w:rStyle w:val="Hyperlink"/>
            <w:rFonts w:ascii="Times New Roman" w:hAnsi="Times New Roman"/>
          </w:rPr>
          <w:t>www.kontraS.org</w:t>
        </w:r>
      </w:hyperlink>
      <w:r w:rsidRPr="00FB1048">
        <w:rPr>
          <w:rFonts w:ascii="Times New Roman" w:hAnsi="Times New Roman" w:cs="Times New Roman"/>
        </w:rPr>
        <w:t xml:space="preserve">, November 20, 2025. </w:t>
      </w:r>
    </w:p>
  </w:footnote>
  <w:footnote w:id="2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Saskia</w:t>
      </w:r>
      <w:proofErr w:type="spellEnd"/>
      <w:r w:rsidRPr="00FB1048">
        <w:rPr>
          <w:rFonts w:ascii="Times New Roman" w:hAnsi="Times New Roman" w:cs="Times New Roman"/>
          <w:sz w:val="20"/>
          <w:szCs w:val="20"/>
        </w:rPr>
        <w:t xml:space="preserve"> E. </w:t>
      </w:r>
      <w:proofErr w:type="spellStart"/>
      <w:r w:rsidRPr="00FB1048">
        <w:rPr>
          <w:rFonts w:ascii="Times New Roman" w:hAnsi="Times New Roman" w:cs="Times New Roman"/>
          <w:sz w:val="20"/>
          <w:szCs w:val="20"/>
        </w:rPr>
        <w:t>Wieringa</w:t>
      </w:r>
      <w:proofErr w:type="spellEnd"/>
      <w:r w:rsidRPr="00FB1048">
        <w:rPr>
          <w:rFonts w:ascii="Times New Roman" w:hAnsi="Times New Roman" w:cs="Times New Roman"/>
          <w:sz w:val="20"/>
          <w:szCs w:val="20"/>
        </w:rPr>
        <w:t xml:space="preserve"> &amp; </w:t>
      </w:r>
      <w:proofErr w:type="spellStart"/>
      <w:r w:rsidRPr="00FB1048">
        <w:rPr>
          <w:rFonts w:ascii="Times New Roman" w:hAnsi="Times New Roman" w:cs="Times New Roman"/>
          <w:sz w:val="20"/>
          <w:szCs w:val="20"/>
        </w:rPr>
        <w:t>Katjasoengkana</w:t>
      </w:r>
      <w:proofErr w:type="spellEnd"/>
      <w:r w:rsidRPr="00FB1048">
        <w:rPr>
          <w:rFonts w:ascii="Times New Roman" w:hAnsi="Times New Roman" w:cs="Times New Roman"/>
          <w:sz w:val="20"/>
          <w:szCs w:val="20"/>
        </w:rPr>
        <w:t xml:space="preserve"> (eds.), </w:t>
      </w:r>
      <w:r w:rsidRPr="00FB1048">
        <w:rPr>
          <w:rFonts w:ascii="Times New Roman" w:hAnsi="Times New Roman" w:cs="Times New Roman"/>
          <w:i/>
          <w:iCs/>
          <w:sz w:val="20"/>
          <w:szCs w:val="20"/>
        </w:rPr>
        <w:t>Propaganda and the Genocide in Indonesia: Imagined Evil,</w:t>
      </w:r>
      <w:r w:rsidRPr="00FB1048">
        <w:rPr>
          <w:rFonts w:ascii="Times New Roman" w:hAnsi="Times New Roman" w:cs="Times New Roman"/>
          <w:sz w:val="20"/>
          <w:szCs w:val="20"/>
        </w:rPr>
        <w:t xml:space="preserve"> New York: Routledge Taylor &amp; Francis Group, 2019, 15.</w:t>
      </w:r>
    </w:p>
  </w:footnote>
  <w:footnote w:id="2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Bradford Vivian, “On the Language of Forgetting,” </w:t>
      </w:r>
      <w:r w:rsidRPr="00FB1048">
        <w:rPr>
          <w:rFonts w:ascii="Times New Roman" w:hAnsi="Times New Roman" w:cs="Times New Roman"/>
          <w:i/>
          <w:iCs/>
          <w:sz w:val="20"/>
          <w:szCs w:val="20"/>
        </w:rPr>
        <w:t>Quarterly Journal of Speech</w:t>
      </w:r>
      <w:r w:rsidRPr="00FB1048">
        <w:rPr>
          <w:rFonts w:ascii="Times New Roman" w:hAnsi="Times New Roman" w:cs="Times New Roman"/>
          <w:sz w:val="20"/>
          <w:szCs w:val="20"/>
        </w:rPr>
        <w:t>, 95 (1), 2009, 89.</w:t>
      </w:r>
    </w:p>
  </w:footnote>
  <w:footnote w:id="29">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Saskian</w:t>
      </w:r>
      <w:proofErr w:type="spellEnd"/>
      <w:r w:rsidRPr="00FB1048">
        <w:rPr>
          <w:rFonts w:ascii="Times New Roman" w:hAnsi="Times New Roman" w:cs="Times New Roman"/>
          <w:sz w:val="20"/>
          <w:szCs w:val="20"/>
        </w:rPr>
        <w:t xml:space="preserve"> E. </w:t>
      </w:r>
      <w:proofErr w:type="spellStart"/>
      <w:r w:rsidRPr="00FB1048">
        <w:rPr>
          <w:rFonts w:ascii="Times New Roman" w:hAnsi="Times New Roman" w:cs="Times New Roman"/>
          <w:sz w:val="20"/>
          <w:szCs w:val="20"/>
        </w:rPr>
        <w:t>Wieringa</w:t>
      </w:r>
      <w:proofErr w:type="spellEnd"/>
      <w:r w:rsidRPr="00FB1048">
        <w:rPr>
          <w:rFonts w:ascii="Times New Roman" w:hAnsi="Times New Roman" w:cs="Times New Roman"/>
          <w:sz w:val="20"/>
          <w:szCs w:val="20"/>
        </w:rPr>
        <w:t xml:space="preserve"> &amp; </w:t>
      </w:r>
      <w:proofErr w:type="spellStart"/>
      <w:r w:rsidRPr="00FB1048">
        <w:rPr>
          <w:rFonts w:ascii="Times New Roman" w:hAnsi="Times New Roman" w:cs="Times New Roman"/>
          <w:sz w:val="20"/>
          <w:szCs w:val="20"/>
        </w:rPr>
        <w:t>Katjasoengkana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1-2.</w:t>
      </w:r>
    </w:p>
  </w:footnote>
  <w:footnote w:id="30">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Eichmann in Jerusalem: A Report on the Banality of Evil,</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232.</w:t>
      </w:r>
    </w:p>
  </w:footnote>
  <w:footnote w:id="31">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Vannessa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Hearman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33.</w:t>
      </w:r>
    </w:p>
  </w:footnote>
  <w:footnote w:id="32">
    <w:p w:rsidR="00B8784C" w:rsidRPr="00FB1048" w:rsidRDefault="00B8784C" w:rsidP="00FB1048">
      <w:pPr>
        <w:pStyle w:val="FootnoteText"/>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rPr>
        <w:t xml:space="preserve"> Key contributions include studies of </w:t>
      </w:r>
      <w:proofErr w:type="spellStart"/>
      <w:r w:rsidRPr="00FB1048">
        <w:rPr>
          <w:rFonts w:ascii="Times New Roman" w:hAnsi="Times New Roman" w:cs="Times New Roman"/>
        </w:rPr>
        <w:t>Zuburchen</w:t>
      </w:r>
      <w:proofErr w:type="spellEnd"/>
      <w:r w:rsidRPr="00FB1048">
        <w:rPr>
          <w:rFonts w:ascii="Times New Roman" w:hAnsi="Times New Roman" w:cs="Times New Roman"/>
        </w:rPr>
        <w:t xml:space="preserve"> (2002), </w:t>
      </w:r>
      <w:proofErr w:type="spellStart"/>
      <w:r w:rsidRPr="00FB1048">
        <w:rPr>
          <w:rFonts w:ascii="Times New Roman" w:hAnsi="Times New Roman" w:cs="Times New Roman"/>
        </w:rPr>
        <w:t>Sulistiyanto</w:t>
      </w:r>
      <w:proofErr w:type="spellEnd"/>
      <w:r w:rsidRPr="00FB1048">
        <w:rPr>
          <w:rFonts w:ascii="Times New Roman" w:hAnsi="Times New Roman" w:cs="Times New Roman"/>
        </w:rPr>
        <w:t xml:space="preserve"> (2007, </w:t>
      </w:r>
      <w:proofErr w:type="spellStart"/>
      <w:r w:rsidRPr="00FB1048">
        <w:rPr>
          <w:rFonts w:ascii="Times New Roman" w:hAnsi="Times New Roman" w:cs="Times New Roman"/>
        </w:rPr>
        <w:t>Cribb</w:t>
      </w:r>
      <w:proofErr w:type="spellEnd"/>
      <w:r w:rsidRPr="00FB1048">
        <w:rPr>
          <w:rFonts w:ascii="Times New Roman" w:hAnsi="Times New Roman" w:cs="Times New Roman"/>
        </w:rPr>
        <w:t xml:space="preserve"> &amp; </w:t>
      </w:r>
      <w:proofErr w:type="spellStart"/>
      <w:r w:rsidRPr="00FB1048">
        <w:rPr>
          <w:rFonts w:ascii="Times New Roman" w:hAnsi="Times New Roman" w:cs="Times New Roman"/>
        </w:rPr>
        <w:t>Coppel</w:t>
      </w:r>
      <w:proofErr w:type="spellEnd"/>
      <w:r w:rsidRPr="00FB1048">
        <w:rPr>
          <w:rFonts w:ascii="Times New Roman" w:hAnsi="Times New Roman" w:cs="Times New Roman"/>
        </w:rPr>
        <w:t xml:space="preserve"> (2009), </w:t>
      </w:r>
      <w:proofErr w:type="spellStart"/>
      <w:r w:rsidRPr="00FB1048">
        <w:rPr>
          <w:rFonts w:ascii="Times New Roman" w:hAnsi="Times New Roman" w:cs="Times New Roman"/>
        </w:rPr>
        <w:t>Hearman</w:t>
      </w:r>
      <w:proofErr w:type="spellEnd"/>
      <w:r w:rsidRPr="00FB1048">
        <w:rPr>
          <w:rFonts w:ascii="Times New Roman" w:hAnsi="Times New Roman" w:cs="Times New Roman"/>
        </w:rPr>
        <w:t xml:space="preserve"> (2009; 2018), </w:t>
      </w:r>
      <w:proofErr w:type="spellStart"/>
      <w:r w:rsidRPr="00FB1048">
        <w:rPr>
          <w:rFonts w:ascii="Times New Roman" w:hAnsi="Times New Roman" w:cs="Times New Roman"/>
        </w:rPr>
        <w:t>Wahyuningroem</w:t>
      </w:r>
      <w:proofErr w:type="spellEnd"/>
      <w:r w:rsidRPr="00FB1048">
        <w:rPr>
          <w:rFonts w:ascii="Times New Roman" w:hAnsi="Times New Roman" w:cs="Times New Roman"/>
        </w:rPr>
        <w:t xml:space="preserve"> (2013), McGregor (2017), and Santo &amp; Van </w:t>
      </w:r>
      <w:proofErr w:type="spellStart"/>
      <w:r w:rsidRPr="00FB1048">
        <w:rPr>
          <w:rFonts w:ascii="Times New Roman" w:hAnsi="Times New Roman" w:cs="Times New Roman"/>
        </w:rPr>
        <w:t>Klinken</w:t>
      </w:r>
      <w:proofErr w:type="spellEnd"/>
      <w:r w:rsidRPr="00FB1048">
        <w:rPr>
          <w:rFonts w:ascii="Times New Roman" w:hAnsi="Times New Roman" w:cs="Times New Roman"/>
        </w:rPr>
        <w:t xml:space="preserve"> (1017), Melvin (2017). Their research and publications have helped expose the scale and nature of the </w:t>
      </w:r>
      <w:proofErr w:type="spellStart"/>
      <w:r w:rsidRPr="00FB1048">
        <w:rPr>
          <w:rFonts w:ascii="Times New Roman" w:hAnsi="Times New Roman" w:cs="Times New Roman"/>
        </w:rPr>
        <w:t>autocrities</w:t>
      </w:r>
      <w:proofErr w:type="spellEnd"/>
      <w:r w:rsidRPr="00FB1048">
        <w:rPr>
          <w:rFonts w:ascii="Times New Roman" w:hAnsi="Times New Roman" w:cs="Times New Roman"/>
          <w:i/>
        </w:rPr>
        <w:t>. Ibid</w:t>
      </w:r>
      <w:r w:rsidRPr="00FB1048">
        <w:rPr>
          <w:rFonts w:ascii="Times New Roman" w:hAnsi="Times New Roman" w:cs="Times New Roman"/>
        </w:rPr>
        <w:t>. 11</w:t>
      </w:r>
    </w:p>
  </w:footnote>
  <w:footnote w:id="3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Fareza</w:t>
      </w:r>
      <w:proofErr w:type="spellEnd"/>
      <w:r w:rsidRPr="00FB1048">
        <w:rPr>
          <w:rFonts w:ascii="Times New Roman" w:hAnsi="Times New Roman" w:cs="Times New Roman"/>
          <w:sz w:val="20"/>
          <w:szCs w:val="20"/>
        </w:rPr>
        <w:t xml:space="preserve"> Rahman,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31.</w:t>
      </w:r>
    </w:p>
  </w:footnote>
  <w:footnote w:id="3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Nani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Nurachman</w:t>
      </w:r>
      <w:proofErr w:type="spellEnd"/>
      <w:r w:rsidRPr="00FB1048">
        <w:rPr>
          <w:rFonts w:ascii="Times New Roman" w:hAnsi="Times New Roman" w:cs="Times New Roman"/>
          <w:sz w:val="20"/>
          <w:szCs w:val="20"/>
        </w:rPr>
        <w:t xml:space="preserve">, “Dari </w:t>
      </w:r>
      <w:proofErr w:type="spellStart"/>
      <w:r w:rsidRPr="00FB1048">
        <w:rPr>
          <w:rFonts w:ascii="Times New Roman" w:hAnsi="Times New Roman" w:cs="Times New Roman"/>
          <w:sz w:val="20"/>
          <w:szCs w:val="20"/>
        </w:rPr>
        <w:t>Memori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Menjadi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Narasi</w:t>
      </w:r>
      <w:proofErr w:type="spellEnd"/>
      <w:r w:rsidRPr="00FB1048">
        <w:rPr>
          <w:rFonts w:ascii="Times New Roman" w:hAnsi="Times New Roman" w:cs="Times New Roman"/>
          <w:sz w:val="20"/>
          <w:szCs w:val="20"/>
        </w:rPr>
        <w:t xml:space="preserve">: Trauma </w:t>
      </w:r>
      <w:proofErr w:type="spellStart"/>
      <w:r w:rsidRPr="00FB1048">
        <w:rPr>
          <w:rFonts w:ascii="Times New Roman" w:hAnsi="Times New Roman" w:cs="Times New Roman"/>
          <w:sz w:val="20"/>
          <w:szCs w:val="20"/>
        </w:rPr>
        <w:t>Sosial</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dalam</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Sejarah</w:t>
      </w:r>
      <w:proofErr w:type="spellEnd"/>
      <w:r w:rsidRPr="00FB1048">
        <w:rPr>
          <w:rFonts w:ascii="Times New Roman" w:hAnsi="Times New Roman" w:cs="Times New Roman"/>
          <w:sz w:val="20"/>
          <w:szCs w:val="20"/>
        </w:rPr>
        <w:t xml:space="preserve"> Nasional,” </w:t>
      </w:r>
      <w:proofErr w:type="spellStart"/>
      <w:r w:rsidRPr="00FB1048">
        <w:rPr>
          <w:rFonts w:ascii="Times New Roman" w:hAnsi="Times New Roman" w:cs="Times New Roman"/>
          <w:i/>
          <w:iCs/>
          <w:sz w:val="20"/>
          <w:szCs w:val="20"/>
        </w:rPr>
        <w:t>Jurnal</w:t>
      </w:r>
      <w:proofErr w:type="spellEnd"/>
      <w:r w:rsidRPr="00FB1048">
        <w:rPr>
          <w:rFonts w:ascii="Times New Roman" w:hAnsi="Times New Roman" w:cs="Times New Roman"/>
          <w:i/>
          <w:iCs/>
          <w:sz w:val="20"/>
          <w:szCs w:val="20"/>
        </w:rPr>
        <w:t xml:space="preserve"> HAM</w:t>
      </w:r>
      <w:r w:rsidRPr="00FB1048">
        <w:rPr>
          <w:rFonts w:ascii="Times New Roman" w:hAnsi="Times New Roman" w:cs="Times New Roman"/>
          <w:sz w:val="20"/>
          <w:szCs w:val="20"/>
        </w:rPr>
        <w:t>, 8, 2018, 39.</w:t>
      </w:r>
    </w:p>
  </w:footnote>
  <w:footnote w:id="3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Justin </w:t>
      </w:r>
      <w:proofErr w:type="spellStart"/>
      <w:r w:rsidRPr="00FB1048">
        <w:rPr>
          <w:rFonts w:ascii="Times New Roman" w:hAnsi="Times New Roman" w:cs="Times New Roman"/>
          <w:sz w:val="20"/>
          <w:szCs w:val="20"/>
        </w:rPr>
        <w:t>Wejak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3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Paul Muldoon</w:t>
      </w:r>
      <w:proofErr w:type="gramStart"/>
      <w:r w:rsidRPr="00FB1048">
        <w:rPr>
          <w:rFonts w:ascii="Times New Roman" w:hAnsi="Times New Roman" w:cs="Times New Roman"/>
          <w:sz w:val="20"/>
          <w:szCs w:val="20"/>
        </w:rPr>
        <w:t>, ”A</w:t>
      </w:r>
      <w:proofErr w:type="gramEnd"/>
      <w:r w:rsidRPr="00FB1048">
        <w:rPr>
          <w:rFonts w:ascii="Times New Roman" w:hAnsi="Times New Roman" w:cs="Times New Roman"/>
          <w:sz w:val="20"/>
          <w:szCs w:val="20"/>
        </w:rPr>
        <w:t xml:space="preserve"> Reconciliation Most-Desirable: Shame, </w:t>
      </w:r>
      <w:proofErr w:type="spellStart"/>
      <w:r w:rsidRPr="00FB1048">
        <w:rPr>
          <w:rFonts w:ascii="Times New Roman" w:hAnsi="Times New Roman" w:cs="Times New Roman"/>
          <w:sz w:val="20"/>
          <w:szCs w:val="20"/>
        </w:rPr>
        <w:t>Narcisism</w:t>
      </w:r>
      <w:proofErr w:type="spellEnd"/>
      <w:r w:rsidRPr="00FB1048">
        <w:rPr>
          <w:rFonts w:ascii="Times New Roman" w:hAnsi="Times New Roman" w:cs="Times New Roman"/>
          <w:sz w:val="20"/>
          <w:szCs w:val="20"/>
        </w:rPr>
        <w:t xml:space="preserve">, Justice, and Apology,” </w:t>
      </w:r>
      <w:r w:rsidRPr="00FB1048">
        <w:rPr>
          <w:rFonts w:ascii="Times New Roman" w:hAnsi="Times New Roman" w:cs="Times New Roman"/>
          <w:i/>
          <w:iCs/>
          <w:sz w:val="20"/>
          <w:szCs w:val="20"/>
        </w:rPr>
        <w:t>International Political Scene Review</w:t>
      </w:r>
      <w:r w:rsidRPr="00FB1048">
        <w:rPr>
          <w:rFonts w:ascii="Times New Roman" w:hAnsi="Times New Roman" w:cs="Times New Roman"/>
          <w:sz w:val="20"/>
          <w:szCs w:val="20"/>
        </w:rPr>
        <w:t xml:space="preserve">, 38 (2), 2017. </w:t>
      </w:r>
    </w:p>
  </w:footnote>
  <w:footnote w:id="3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Mishalinos</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Zembylas</w:t>
      </w:r>
      <w:proofErr w:type="spellEnd"/>
      <w:r w:rsidRPr="00FB1048">
        <w:rPr>
          <w:rFonts w:ascii="Times New Roman" w:hAnsi="Times New Roman" w:cs="Times New Roman"/>
          <w:sz w:val="20"/>
          <w:szCs w:val="20"/>
        </w:rPr>
        <w:t xml:space="preserve">, “The Emotional Regimes of Reconciliation in History Textbook Revision: Reflection of the Politics of Resentment and the Politics of Empathy in Post-Conflict Societies,” </w:t>
      </w:r>
      <w:r w:rsidRPr="00FB1048">
        <w:rPr>
          <w:rFonts w:ascii="Times New Roman" w:hAnsi="Times New Roman" w:cs="Times New Roman"/>
          <w:i/>
          <w:iCs/>
          <w:sz w:val="20"/>
          <w:szCs w:val="20"/>
        </w:rPr>
        <w:t>Pedagogy, Culture, and Society</w:t>
      </w:r>
      <w:r w:rsidRPr="00FB1048">
        <w:rPr>
          <w:rFonts w:ascii="Times New Roman" w:hAnsi="Times New Roman" w:cs="Times New Roman"/>
          <w:sz w:val="20"/>
          <w:szCs w:val="20"/>
        </w:rPr>
        <w:t xml:space="preserve">, 24 (3), 2016. </w:t>
      </w:r>
    </w:p>
  </w:footnote>
  <w:footnote w:id="3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Priyambudi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Sulistiyanto</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75.</w:t>
      </w:r>
    </w:p>
  </w:footnote>
  <w:footnote w:id="39">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Sri Lestari </w:t>
      </w:r>
      <w:proofErr w:type="spellStart"/>
      <w:r w:rsidRPr="00FB1048">
        <w:rPr>
          <w:rFonts w:ascii="Times New Roman" w:hAnsi="Times New Roman" w:cs="Times New Roman"/>
          <w:sz w:val="20"/>
          <w:szCs w:val="20"/>
        </w:rPr>
        <w:t>Wahyuningroem</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138.</w:t>
      </w:r>
    </w:p>
  </w:footnote>
  <w:footnote w:id="40">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proofErr w:type="spellStart"/>
      <w:r w:rsidRPr="00FB1048">
        <w:rPr>
          <w:rFonts w:ascii="Times New Roman" w:hAnsi="Times New Roman" w:cs="Times New Roman"/>
          <w:i/>
          <w:iCs/>
          <w:sz w:val="20"/>
          <w:szCs w:val="20"/>
        </w:rPr>
        <w:t>Denktagebuch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Munchen</w:t>
      </w:r>
      <w:proofErr w:type="spellEnd"/>
      <w:r w:rsidRPr="00FB1048">
        <w:rPr>
          <w:rFonts w:ascii="Times New Roman" w:hAnsi="Times New Roman" w:cs="Times New Roman"/>
          <w:sz w:val="20"/>
          <w:szCs w:val="20"/>
        </w:rPr>
        <w:t xml:space="preserve">: Piper </w:t>
      </w:r>
      <w:proofErr w:type="spellStart"/>
      <w:r w:rsidRPr="00FB1048">
        <w:rPr>
          <w:rFonts w:ascii="Times New Roman" w:hAnsi="Times New Roman" w:cs="Times New Roman"/>
          <w:sz w:val="20"/>
          <w:szCs w:val="20"/>
        </w:rPr>
        <w:t>Verlag</w:t>
      </w:r>
      <w:proofErr w:type="spellEnd"/>
      <w:r w:rsidRPr="00FB1048">
        <w:rPr>
          <w:rFonts w:ascii="Times New Roman" w:hAnsi="Times New Roman" w:cs="Times New Roman"/>
          <w:sz w:val="20"/>
          <w:szCs w:val="20"/>
        </w:rPr>
        <w:t>, 2002, 6.</w:t>
      </w:r>
    </w:p>
  </w:footnote>
  <w:footnote w:id="41">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proofErr w:type="spellStart"/>
      <w:r w:rsidRPr="00FB1048">
        <w:rPr>
          <w:rFonts w:ascii="Times New Roman" w:hAnsi="Times New Roman" w:cs="Times New Roman"/>
          <w:i/>
          <w:iCs/>
          <w:sz w:val="20"/>
          <w:szCs w:val="20"/>
        </w:rPr>
        <w:t>Eichman</w:t>
      </w:r>
      <w:proofErr w:type="spellEnd"/>
      <w:r w:rsidRPr="00FB1048">
        <w:rPr>
          <w:rFonts w:ascii="Times New Roman" w:hAnsi="Times New Roman" w:cs="Times New Roman"/>
          <w:i/>
          <w:iCs/>
          <w:sz w:val="20"/>
          <w:szCs w:val="20"/>
        </w:rPr>
        <w:t xml:space="preserve"> in Jerusalem: A Report on the Banality of Evil</w:t>
      </w:r>
      <w:r w:rsidRPr="00FB1048">
        <w:rPr>
          <w:rFonts w:ascii="Times New Roman" w:hAnsi="Times New Roman" w:cs="Times New Roman"/>
          <w:sz w:val="20"/>
          <w:szCs w:val="20"/>
        </w:rPr>
        <w:t>, 277.</w:t>
      </w:r>
    </w:p>
  </w:footnote>
  <w:footnote w:id="4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Shai Levi, “Crimes of Action, Crimes of Thought: Arendt on Reconciliation, Forgiveness, and Judgment.” </w:t>
      </w:r>
      <w:r w:rsidRPr="00FB1048">
        <w:rPr>
          <w:rFonts w:ascii="Times New Roman" w:hAnsi="Times New Roman" w:cs="Times New Roman"/>
          <w:i/>
          <w:iCs/>
          <w:sz w:val="20"/>
          <w:szCs w:val="20"/>
        </w:rPr>
        <w:t>Thinking in Dark Times: Hannah Arendt on Ethics and Politics,</w:t>
      </w:r>
      <w:r w:rsidRPr="00FB1048">
        <w:rPr>
          <w:rFonts w:ascii="Times New Roman" w:hAnsi="Times New Roman" w:cs="Times New Roman"/>
          <w:sz w:val="20"/>
          <w:szCs w:val="20"/>
        </w:rPr>
        <w:t xml:space="preserve"> Roger Berkowitz, </w:t>
      </w:r>
      <w:proofErr w:type="spellStart"/>
      <w:r w:rsidRPr="00FB1048">
        <w:rPr>
          <w:rFonts w:ascii="Times New Roman" w:hAnsi="Times New Roman" w:cs="Times New Roman"/>
          <w:sz w:val="20"/>
          <w:szCs w:val="20"/>
        </w:rPr>
        <w:t>cs</w:t>
      </w:r>
      <w:proofErr w:type="spellEnd"/>
      <w:r w:rsidRPr="00FB1048">
        <w:rPr>
          <w:rFonts w:ascii="Times New Roman" w:hAnsi="Times New Roman" w:cs="Times New Roman"/>
          <w:sz w:val="20"/>
          <w:szCs w:val="20"/>
        </w:rPr>
        <w:t xml:space="preserve"> (eds.), New York: Fordham University Press, 2010, 231.</w:t>
      </w:r>
    </w:p>
  </w:footnote>
  <w:footnote w:id="4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The Human Condition</w:t>
      </w:r>
      <w:r w:rsidRPr="00FB1048">
        <w:rPr>
          <w:rFonts w:ascii="Times New Roman" w:hAnsi="Times New Roman" w:cs="Times New Roman"/>
          <w:sz w:val="20"/>
          <w:szCs w:val="20"/>
        </w:rPr>
        <w:t>, Chicago: The University of Chicago Press, 1958, 183-184.</w:t>
      </w:r>
    </w:p>
  </w:footnote>
  <w:footnote w:id="4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Maša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Mrovjle</w:t>
      </w:r>
      <w:proofErr w:type="spellEnd"/>
      <w:r w:rsidRPr="00FB1048">
        <w:rPr>
          <w:rFonts w:ascii="Times New Roman" w:hAnsi="Times New Roman" w:cs="Times New Roman"/>
          <w:sz w:val="20"/>
          <w:szCs w:val="20"/>
        </w:rPr>
        <w:t xml:space="preserve">, “Forgiveness, Representative Judgment and Love of the World: Exploring the Political Significance of Forgiveness in the Context of Transitional Justice and Reconciliation Debates,” </w:t>
      </w:r>
      <w:proofErr w:type="spellStart"/>
      <w:r w:rsidRPr="00FB1048">
        <w:rPr>
          <w:rFonts w:ascii="Times New Roman" w:hAnsi="Times New Roman" w:cs="Times New Roman"/>
          <w:i/>
          <w:iCs/>
          <w:sz w:val="20"/>
          <w:szCs w:val="20"/>
        </w:rPr>
        <w:t>Philosophia</w:t>
      </w:r>
      <w:proofErr w:type="spellEnd"/>
      <w:r w:rsidRPr="00FB1048">
        <w:rPr>
          <w:rFonts w:ascii="Times New Roman" w:hAnsi="Times New Roman" w:cs="Times New Roman"/>
          <w:sz w:val="20"/>
          <w:szCs w:val="20"/>
        </w:rPr>
        <w:t>, 44 (4), 2016, 6.</w:t>
      </w:r>
    </w:p>
  </w:footnote>
  <w:footnote w:id="4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proofErr w:type="spellStart"/>
      <w:r w:rsidRPr="00FB1048">
        <w:rPr>
          <w:rFonts w:ascii="Times New Roman" w:hAnsi="Times New Roman" w:cs="Times New Roman"/>
          <w:i/>
          <w:iCs/>
          <w:sz w:val="20"/>
          <w:szCs w:val="20"/>
        </w:rPr>
        <w:t>Denktagebuch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6.</w:t>
      </w:r>
    </w:p>
  </w:footnote>
  <w:footnote w:id="46">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Responsibility and Judgment,</w:t>
      </w:r>
      <w:r w:rsidRPr="00FB1048">
        <w:rPr>
          <w:rFonts w:ascii="Times New Roman" w:hAnsi="Times New Roman" w:cs="Times New Roman"/>
          <w:sz w:val="20"/>
          <w:szCs w:val="20"/>
        </w:rPr>
        <w:t xml:space="preserve"> Jerome Kohn (ed.), New York: </w:t>
      </w:r>
      <w:proofErr w:type="spellStart"/>
      <w:r w:rsidRPr="00FB1048">
        <w:rPr>
          <w:rFonts w:ascii="Times New Roman" w:hAnsi="Times New Roman" w:cs="Times New Roman"/>
          <w:sz w:val="20"/>
          <w:szCs w:val="20"/>
        </w:rPr>
        <w:t>Shocken</w:t>
      </w:r>
      <w:proofErr w:type="spellEnd"/>
      <w:r w:rsidRPr="00FB1048">
        <w:rPr>
          <w:rFonts w:ascii="Times New Roman" w:hAnsi="Times New Roman" w:cs="Times New Roman"/>
          <w:sz w:val="20"/>
          <w:szCs w:val="20"/>
        </w:rPr>
        <w:t xml:space="preserve"> Books, 2003, 27.</w:t>
      </w:r>
    </w:p>
  </w:footnote>
  <w:footnote w:id="4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Paul </w:t>
      </w:r>
      <w:proofErr w:type="spellStart"/>
      <w:r w:rsidRPr="00FB1048">
        <w:rPr>
          <w:rFonts w:ascii="Times New Roman" w:hAnsi="Times New Roman" w:cs="Times New Roman"/>
          <w:sz w:val="20"/>
          <w:szCs w:val="20"/>
        </w:rPr>
        <w:t>Gready</w:t>
      </w:r>
      <w:proofErr w:type="spellEnd"/>
      <w:r w:rsidRPr="00FB1048">
        <w:rPr>
          <w:rFonts w:ascii="Times New Roman" w:hAnsi="Times New Roman" w:cs="Times New Roman"/>
          <w:sz w:val="20"/>
          <w:szCs w:val="20"/>
        </w:rPr>
        <w:t xml:space="preserve">, </w:t>
      </w:r>
      <w:r w:rsidRPr="00FB1048">
        <w:rPr>
          <w:rFonts w:ascii="Times New Roman" w:hAnsi="Times New Roman" w:cs="Times New Roman"/>
          <w:i/>
          <w:iCs/>
          <w:sz w:val="20"/>
          <w:szCs w:val="20"/>
        </w:rPr>
        <w:t xml:space="preserve">The Era of Transitional Justice: </w:t>
      </w:r>
      <w:proofErr w:type="gramStart"/>
      <w:r w:rsidRPr="00FB1048">
        <w:rPr>
          <w:rFonts w:ascii="Times New Roman" w:hAnsi="Times New Roman" w:cs="Times New Roman"/>
          <w:i/>
          <w:iCs/>
          <w:sz w:val="20"/>
          <w:szCs w:val="20"/>
        </w:rPr>
        <w:t>the</w:t>
      </w:r>
      <w:proofErr w:type="gramEnd"/>
      <w:r w:rsidRPr="00FB1048">
        <w:rPr>
          <w:rFonts w:ascii="Times New Roman" w:hAnsi="Times New Roman" w:cs="Times New Roman"/>
          <w:i/>
          <w:iCs/>
          <w:sz w:val="20"/>
          <w:szCs w:val="20"/>
        </w:rPr>
        <w:t xml:space="preserve"> Aftermath of the Truth and Reconciliation Commission in South Africa and Beyond,</w:t>
      </w:r>
      <w:r w:rsidRPr="00FB1048">
        <w:rPr>
          <w:rFonts w:ascii="Times New Roman" w:hAnsi="Times New Roman" w:cs="Times New Roman"/>
          <w:sz w:val="20"/>
          <w:szCs w:val="20"/>
        </w:rPr>
        <w:t xml:space="preserve"> New York: Routledge Taylor &amp; Francis Group, 2011, 198. </w:t>
      </w:r>
    </w:p>
  </w:footnote>
  <w:footnote w:id="4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Ganesha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Cintika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Putri</w:t>
      </w:r>
      <w:proofErr w:type="spellEnd"/>
      <w:r w:rsidRPr="00FB1048">
        <w:rPr>
          <w:rFonts w:ascii="Times New Roman" w:hAnsi="Times New Roman" w:cs="Times New Roman"/>
          <w:sz w:val="20"/>
          <w:szCs w:val="20"/>
        </w:rPr>
        <w:t>, “</w:t>
      </w:r>
      <w:proofErr w:type="spellStart"/>
      <w:r w:rsidRPr="00FB1048">
        <w:rPr>
          <w:rFonts w:ascii="Times New Roman" w:hAnsi="Times New Roman" w:cs="Times New Roman"/>
          <w:sz w:val="20"/>
          <w:szCs w:val="20"/>
        </w:rPr>
        <w:t>Seni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untuk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Damai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Upaya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Rekonsiliasi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Akar</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Rumput</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Pasca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Tragedi</w:t>
      </w:r>
      <w:proofErr w:type="spellEnd"/>
      <w:r w:rsidRPr="00FB1048">
        <w:rPr>
          <w:rFonts w:ascii="Times New Roman" w:hAnsi="Times New Roman" w:cs="Times New Roman"/>
          <w:sz w:val="20"/>
          <w:szCs w:val="20"/>
        </w:rPr>
        <w:t xml:space="preserve"> 1965,” </w:t>
      </w:r>
      <w:proofErr w:type="spellStart"/>
      <w:r w:rsidRPr="00FB1048">
        <w:rPr>
          <w:rFonts w:ascii="Times New Roman" w:hAnsi="Times New Roman" w:cs="Times New Roman"/>
          <w:i/>
          <w:iCs/>
          <w:sz w:val="20"/>
          <w:szCs w:val="20"/>
        </w:rPr>
        <w:t>Masyarakat</w:t>
      </w:r>
      <w:proofErr w:type="spellEnd"/>
      <w:r w:rsidRPr="00FB1048">
        <w:rPr>
          <w:rFonts w:ascii="Times New Roman" w:hAnsi="Times New Roman" w:cs="Times New Roman"/>
          <w:i/>
          <w:iCs/>
          <w:sz w:val="20"/>
          <w:szCs w:val="20"/>
        </w:rPr>
        <w:t xml:space="preserve"> Indonesia: </w:t>
      </w:r>
      <w:proofErr w:type="spellStart"/>
      <w:r w:rsidRPr="00FB1048">
        <w:rPr>
          <w:rFonts w:ascii="Times New Roman" w:hAnsi="Times New Roman" w:cs="Times New Roman"/>
          <w:i/>
          <w:iCs/>
          <w:sz w:val="20"/>
          <w:szCs w:val="20"/>
        </w:rPr>
        <w:t>Majalah</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Ilmu-ilmu</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Sosial</w:t>
      </w:r>
      <w:proofErr w:type="spellEnd"/>
      <w:r w:rsidRPr="00FB1048">
        <w:rPr>
          <w:rFonts w:ascii="Times New Roman" w:hAnsi="Times New Roman" w:cs="Times New Roman"/>
          <w:i/>
          <w:iCs/>
          <w:sz w:val="20"/>
          <w:szCs w:val="20"/>
        </w:rPr>
        <w:t xml:space="preserve"> Indonesia</w:t>
      </w:r>
      <w:r w:rsidRPr="00FB1048">
        <w:rPr>
          <w:rFonts w:ascii="Times New Roman" w:hAnsi="Times New Roman" w:cs="Times New Roman"/>
          <w:sz w:val="20"/>
          <w:szCs w:val="20"/>
        </w:rPr>
        <w:t>, 44(2), 2018, 47.</w:t>
      </w:r>
    </w:p>
  </w:footnote>
  <w:footnote w:id="49">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Darrel </w:t>
      </w:r>
      <w:proofErr w:type="spellStart"/>
      <w:r w:rsidRPr="00FB1048">
        <w:rPr>
          <w:rFonts w:ascii="Times New Roman" w:hAnsi="Times New Roman" w:cs="Times New Roman"/>
          <w:sz w:val="20"/>
          <w:szCs w:val="20"/>
        </w:rPr>
        <w:t>Mollendorf</w:t>
      </w:r>
      <w:proofErr w:type="spellEnd"/>
      <w:r w:rsidRPr="00FB1048">
        <w:rPr>
          <w:rFonts w:ascii="Times New Roman" w:hAnsi="Times New Roman" w:cs="Times New Roman"/>
          <w:sz w:val="20"/>
          <w:szCs w:val="20"/>
        </w:rPr>
        <w:t xml:space="preserve">, “Reconciliation as A Political Value,” </w:t>
      </w:r>
      <w:r w:rsidRPr="00FB1048">
        <w:rPr>
          <w:rFonts w:ascii="Times New Roman" w:hAnsi="Times New Roman" w:cs="Times New Roman"/>
          <w:i/>
          <w:iCs/>
          <w:sz w:val="20"/>
          <w:szCs w:val="20"/>
        </w:rPr>
        <w:t>Journal of Social Philosophy,</w:t>
      </w:r>
      <w:r w:rsidRPr="00FB1048">
        <w:rPr>
          <w:rFonts w:ascii="Times New Roman" w:hAnsi="Times New Roman" w:cs="Times New Roman"/>
          <w:sz w:val="20"/>
          <w:szCs w:val="20"/>
        </w:rPr>
        <w:t xml:space="preserve"> 38(2), 2007, 206.</w:t>
      </w:r>
    </w:p>
  </w:footnote>
  <w:footnote w:id="50">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Aditya </w:t>
      </w:r>
      <w:proofErr w:type="spellStart"/>
      <w:r w:rsidRPr="00FB1048">
        <w:rPr>
          <w:rFonts w:ascii="Times New Roman" w:hAnsi="Times New Roman" w:cs="Times New Roman"/>
          <w:sz w:val="20"/>
          <w:szCs w:val="20"/>
        </w:rPr>
        <w:t>Himawan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Ummi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Hadyah</w:t>
      </w:r>
      <w:proofErr w:type="spellEnd"/>
      <w:r w:rsidRPr="00FB1048">
        <w:rPr>
          <w:rFonts w:ascii="Times New Roman" w:hAnsi="Times New Roman" w:cs="Times New Roman"/>
          <w:sz w:val="20"/>
          <w:szCs w:val="20"/>
        </w:rPr>
        <w:t xml:space="preserve"> Saleh,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51">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Darrel </w:t>
      </w:r>
      <w:proofErr w:type="spellStart"/>
      <w:r w:rsidRPr="00FB1048">
        <w:rPr>
          <w:rFonts w:ascii="Times New Roman" w:hAnsi="Times New Roman" w:cs="Times New Roman"/>
          <w:sz w:val="20"/>
          <w:szCs w:val="20"/>
        </w:rPr>
        <w:t>Mollendorf</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206.</w:t>
      </w:r>
    </w:p>
  </w:footnote>
  <w:footnote w:id="5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Roger Berkowitz, “Reconciling Oneself with Reality, Whatever It May Be: Judgment and Worldliness in Hannah Arendt’s Politics,” </w:t>
      </w:r>
      <w:r w:rsidRPr="00FB1048">
        <w:rPr>
          <w:rFonts w:ascii="Times New Roman" w:hAnsi="Times New Roman" w:cs="Times New Roman"/>
          <w:i/>
          <w:iCs/>
          <w:sz w:val="20"/>
          <w:szCs w:val="20"/>
        </w:rPr>
        <w:t xml:space="preserve">Artifacts of Thinking: Reading Hannah Arendt’s </w:t>
      </w:r>
      <w:proofErr w:type="spellStart"/>
      <w:r w:rsidRPr="00FB1048">
        <w:rPr>
          <w:rFonts w:ascii="Times New Roman" w:hAnsi="Times New Roman" w:cs="Times New Roman"/>
          <w:i/>
          <w:iCs/>
          <w:sz w:val="20"/>
          <w:szCs w:val="20"/>
        </w:rPr>
        <w:t>Denktagebuch</w:t>
      </w:r>
      <w:proofErr w:type="spellEnd"/>
      <w:r w:rsidRPr="00FB1048">
        <w:rPr>
          <w:rFonts w:ascii="Times New Roman" w:hAnsi="Times New Roman" w:cs="Times New Roman"/>
          <w:i/>
          <w:iCs/>
          <w:sz w:val="20"/>
          <w:szCs w:val="20"/>
        </w:rPr>
        <w:t xml:space="preserve">, </w:t>
      </w:r>
      <w:r w:rsidRPr="00FB1048">
        <w:rPr>
          <w:rFonts w:ascii="Times New Roman" w:hAnsi="Times New Roman" w:cs="Times New Roman"/>
          <w:sz w:val="20"/>
          <w:szCs w:val="20"/>
        </w:rPr>
        <w:t xml:space="preserve">Roger Berkowitz and Ian </w:t>
      </w:r>
      <w:proofErr w:type="spellStart"/>
      <w:r w:rsidRPr="00FB1048">
        <w:rPr>
          <w:rFonts w:ascii="Times New Roman" w:hAnsi="Times New Roman" w:cs="Times New Roman"/>
          <w:sz w:val="20"/>
          <w:szCs w:val="20"/>
        </w:rPr>
        <w:t>Storey</w:t>
      </w:r>
      <w:proofErr w:type="spellEnd"/>
      <w:r w:rsidRPr="00FB1048">
        <w:rPr>
          <w:rFonts w:ascii="Times New Roman" w:hAnsi="Times New Roman" w:cs="Times New Roman"/>
          <w:sz w:val="20"/>
          <w:szCs w:val="20"/>
        </w:rPr>
        <w:t xml:space="preserve"> (eds.), New York: Fordham University Press, 2017, 11.</w:t>
      </w:r>
    </w:p>
  </w:footnote>
  <w:footnote w:id="5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r w:rsidRPr="00FB1048">
        <w:rPr>
          <w:rFonts w:ascii="Times New Roman" w:hAnsi="Times New Roman" w:cs="Times New Roman"/>
          <w:i/>
          <w:iCs/>
          <w:sz w:val="20"/>
          <w:szCs w:val="20"/>
        </w:rPr>
        <w:t>Ibid</w:t>
      </w:r>
      <w:r w:rsidRPr="00FB1048">
        <w:rPr>
          <w:rFonts w:ascii="Times New Roman" w:hAnsi="Times New Roman" w:cs="Times New Roman"/>
          <w:sz w:val="20"/>
          <w:szCs w:val="20"/>
        </w:rPr>
        <w:t>., 12.</w:t>
      </w:r>
    </w:p>
  </w:footnote>
  <w:footnote w:id="5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Responsibility and Judgment</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5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Maša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Mrovjle</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5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Maša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Mrovjle</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w:t>
      </w:r>
    </w:p>
  </w:footnote>
  <w:footnote w:id="5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r w:rsidRPr="00FB1048">
        <w:rPr>
          <w:rFonts w:ascii="Times New Roman" w:hAnsi="Times New Roman" w:cs="Times New Roman"/>
          <w:i/>
          <w:iCs/>
          <w:sz w:val="20"/>
          <w:szCs w:val="20"/>
        </w:rPr>
        <w:t>Ibid</w:t>
      </w:r>
      <w:r w:rsidRPr="00FB1048">
        <w:rPr>
          <w:rFonts w:ascii="Times New Roman" w:hAnsi="Times New Roman" w:cs="Times New Roman"/>
          <w:sz w:val="20"/>
          <w:szCs w:val="20"/>
        </w:rPr>
        <w:t>.</w:t>
      </w:r>
    </w:p>
  </w:footnote>
  <w:footnote w:id="5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Ganesha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Cintika</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Putri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52.</w:t>
      </w:r>
    </w:p>
  </w:footnote>
  <w:footnote w:id="59">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Shinkyu</w:t>
      </w:r>
      <w:proofErr w:type="spellEnd"/>
      <w:r w:rsidRPr="00FB1048">
        <w:rPr>
          <w:rFonts w:ascii="Times New Roman" w:hAnsi="Times New Roman" w:cs="Times New Roman"/>
          <w:sz w:val="20"/>
          <w:szCs w:val="20"/>
        </w:rPr>
        <w:t xml:space="preserve"> Lee, “Building Communities of Peace: </w:t>
      </w:r>
      <w:proofErr w:type="spellStart"/>
      <w:r w:rsidRPr="00FB1048">
        <w:rPr>
          <w:rFonts w:ascii="Times New Roman" w:hAnsi="Times New Roman" w:cs="Times New Roman"/>
          <w:sz w:val="20"/>
          <w:szCs w:val="20"/>
        </w:rPr>
        <w:t>Arendtian</w:t>
      </w:r>
      <w:proofErr w:type="spellEnd"/>
      <w:r w:rsidRPr="00FB1048">
        <w:rPr>
          <w:rFonts w:ascii="Times New Roman" w:hAnsi="Times New Roman" w:cs="Times New Roman"/>
          <w:sz w:val="20"/>
          <w:szCs w:val="20"/>
        </w:rPr>
        <w:t xml:space="preserve"> Realism and Peacebuilding,” </w:t>
      </w:r>
      <w:r w:rsidRPr="00FB1048">
        <w:rPr>
          <w:rFonts w:ascii="Times New Roman" w:hAnsi="Times New Roman" w:cs="Times New Roman"/>
          <w:i/>
          <w:iCs/>
          <w:sz w:val="20"/>
          <w:szCs w:val="20"/>
        </w:rPr>
        <w:t>Polity</w:t>
      </w:r>
      <w:r w:rsidRPr="00FB1048">
        <w:rPr>
          <w:rFonts w:ascii="Times New Roman" w:hAnsi="Times New Roman" w:cs="Times New Roman"/>
          <w:sz w:val="20"/>
          <w:szCs w:val="20"/>
        </w:rPr>
        <w:t>, 2022, 2-3.</w:t>
      </w:r>
    </w:p>
  </w:footnote>
  <w:footnote w:id="60">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Roger Berkowitz, Roger Berkowitz, “Bearing Logs on Our Shoulders: Reconciliation, Non-Reconciliation, and the Building of </w:t>
      </w:r>
      <w:proofErr w:type="gramStart"/>
      <w:r w:rsidRPr="00FB1048">
        <w:rPr>
          <w:rFonts w:ascii="Times New Roman" w:hAnsi="Times New Roman" w:cs="Times New Roman"/>
          <w:sz w:val="20"/>
          <w:szCs w:val="20"/>
        </w:rPr>
        <w:t>A</w:t>
      </w:r>
      <w:proofErr w:type="gramEnd"/>
      <w:r w:rsidRPr="00FB1048">
        <w:rPr>
          <w:rFonts w:ascii="Times New Roman" w:hAnsi="Times New Roman" w:cs="Times New Roman"/>
          <w:sz w:val="20"/>
          <w:szCs w:val="20"/>
        </w:rPr>
        <w:t xml:space="preserve"> Common World,” </w:t>
      </w:r>
      <w:r w:rsidRPr="00FB1048">
        <w:rPr>
          <w:rFonts w:ascii="Times New Roman" w:hAnsi="Times New Roman" w:cs="Times New Roman"/>
          <w:i/>
          <w:iCs/>
          <w:sz w:val="20"/>
          <w:szCs w:val="20"/>
        </w:rPr>
        <w:t>Theory &amp; Even</w:t>
      </w:r>
      <w:r w:rsidRPr="00FB1048">
        <w:rPr>
          <w:rFonts w:ascii="Times New Roman" w:hAnsi="Times New Roman" w:cs="Times New Roman"/>
          <w:sz w:val="20"/>
          <w:szCs w:val="20"/>
        </w:rPr>
        <w:t>t, 14(1), 2011, 8.</w:t>
      </w:r>
    </w:p>
  </w:footnote>
  <w:footnote w:id="61">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 xml:space="preserve">Essays in Understanding, </w:t>
      </w:r>
      <w:r w:rsidRPr="00FB1048">
        <w:rPr>
          <w:rFonts w:ascii="Times New Roman" w:hAnsi="Times New Roman" w:cs="Times New Roman"/>
          <w:sz w:val="20"/>
          <w:szCs w:val="20"/>
        </w:rPr>
        <w:t xml:space="preserve">New York: </w:t>
      </w:r>
      <w:proofErr w:type="spellStart"/>
      <w:r w:rsidRPr="00FB1048">
        <w:rPr>
          <w:rFonts w:ascii="Times New Roman" w:hAnsi="Times New Roman" w:cs="Times New Roman"/>
          <w:sz w:val="20"/>
          <w:szCs w:val="20"/>
        </w:rPr>
        <w:t>Schocken</w:t>
      </w:r>
      <w:proofErr w:type="spellEnd"/>
      <w:r w:rsidRPr="00FB1048">
        <w:rPr>
          <w:rFonts w:ascii="Times New Roman" w:hAnsi="Times New Roman" w:cs="Times New Roman"/>
          <w:sz w:val="20"/>
          <w:szCs w:val="20"/>
        </w:rPr>
        <w:t xml:space="preserve"> Books, 308.</w:t>
      </w:r>
    </w:p>
  </w:footnote>
  <w:footnote w:id="6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Sam Grey, “Returning to the Source: </w:t>
      </w:r>
      <w:proofErr w:type="spellStart"/>
      <w:r w:rsidRPr="00FB1048">
        <w:rPr>
          <w:rFonts w:ascii="Times New Roman" w:hAnsi="Times New Roman" w:cs="Times New Roman"/>
          <w:sz w:val="20"/>
          <w:szCs w:val="20"/>
        </w:rPr>
        <w:t>Revisting</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Arendtian</w:t>
      </w:r>
      <w:proofErr w:type="spellEnd"/>
      <w:r w:rsidRPr="00FB1048">
        <w:rPr>
          <w:rFonts w:ascii="Times New Roman" w:hAnsi="Times New Roman" w:cs="Times New Roman"/>
          <w:sz w:val="20"/>
          <w:szCs w:val="20"/>
        </w:rPr>
        <w:t xml:space="preserve"> Forgiveness in the Politics of Reconciliation,” </w:t>
      </w:r>
      <w:proofErr w:type="spellStart"/>
      <w:r w:rsidRPr="00FB1048">
        <w:rPr>
          <w:rFonts w:ascii="Times New Roman" w:hAnsi="Times New Roman" w:cs="Times New Roman"/>
          <w:i/>
          <w:iCs/>
          <w:sz w:val="20"/>
          <w:szCs w:val="20"/>
        </w:rPr>
        <w:t>Theoria</w:t>
      </w:r>
      <w:proofErr w:type="spellEnd"/>
      <w:r w:rsidRPr="00FB1048">
        <w:rPr>
          <w:rFonts w:ascii="Times New Roman" w:hAnsi="Times New Roman" w:cs="Times New Roman"/>
          <w:i/>
          <w:iCs/>
          <w:sz w:val="20"/>
          <w:szCs w:val="20"/>
        </w:rPr>
        <w:t>: A Journal of Social &amp; Political Theory</w:t>
      </w:r>
      <w:r w:rsidRPr="00FB1048">
        <w:rPr>
          <w:rFonts w:ascii="Times New Roman" w:hAnsi="Times New Roman" w:cs="Times New Roman"/>
          <w:sz w:val="20"/>
          <w:szCs w:val="20"/>
        </w:rPr>
        <w:t>, 2019, 53.</w:t>
      </w:r>
    </w:p>
  </w:footnote>
  <w:footnote w:id="63">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Essays in Understanding,</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308.</w:t>
      </w:r>
    </w:p>
  </w:footnote>
  <w:footnote w:id="6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Aboeprijadi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Santoso</w:t>
      </w:r>
      <w:proofErr w:type="spellEnd"/>
      <w:r w:rsidRPr="00FB1048">
        <w:rPr>
          <w:rFonts w:ascii="Times New Roman" w:hAnsi="Times New Roman" w:cs="Times New Roman"/>
          <w:sz w:val="20"/>
          <w:szCs w:val="20"/>
        </w:rPr>
        <w:t xml:space="preserve"> &amp; </w:t>
      </w:r>
      <w:proofErr w:type="spellStart"/>
      <w:r w:rsidRPr="00FB1048">
        <w:rPr>
          <w:rFonts w:ascii="Times New Roman" w:hAnsi="Times New Roman" w:cs="Times New Roman"/>
          <w:sz w:val="20"/>
          <w:szCs w:val="20"/>
        </w:rPr>
        <w:t>Gerey</w:t>
      </w:r>
      <w:proofErr w:type="spellEnd"/>
      <w:r w:rsidRPr="00FB1048">
        <w:rPr>
          <w:rFonts w:ascii="Times New Roman" w:hAnsi="Times New Roman" w:cs="Times New Roman"/>
          <w:sz w:val="20"/>
          <w:szCs w:val="20"/>
        </w:rPr>
        <w:t xml:space="preserve"> van </w:t>
      </w:r>
      <w:proofErr w:type="spellStart"/>
      <w:r w:rsidRPr="00FB1048">
        <w:rPr>
          <w:rFonts w:ascii="Times New Roman" w:hAnsi="Times New Roman" w:cs="Times New Roman"/>
          <w:sz w:val="20"/>
          <w:szCs w:val="20"/>
        </w:rPr>
        <w:t>Klinken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op.cit</w:t>
      </w:r>
      <w:proofErr w:type="spellEnd"/>
      <w:r w:rsidRPr="00FB1048">
        <w:rPr>
          <w:rFonts w:ascii="Times New Roman" w:hAnsi="Times New Roman" w:cs="Times New Roman"/>
          <w:sz w:val="20"/>
          <w:szCs w:val="20"/>
        </w:rPr>
        <w:t>., 598.</w:t>
      </w:r>
    </w:p>
  </w:footnote>
  <w:footnote w:id="6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Jess Melvin,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487-488.</w:t>
      </w:r>
    </w:p>
  </w:footnote>
  <w:footnote w:id="6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Gerry van </w:t>
      </w:r>
      <w:proofErr w:type="spellStart"/>
      <w:r w:rsidRPr="00FB1048">
        <w:rPr>
          <w:rFonts w:ascii="Times New Roman" w:hAnsi="Times New Roman" w:cs="Times New Roman"/>
          <w:sz w:val="20"/>
          <w:szCs w:val="20"/>
        </w:rPr>
        <w:t>Klinken</w:t>
      </w:r>
      <w:proofErr w:type="spellEnd"/>
      <w:r w:rsidRPr="00FB1048">
        <w:rPr>
          <w:rFonts w:ascii="Times New Roman" w:hAnsi="Times New Roman" w:cs="Times New Roman"/>
          <w:sz w:val="20"/>
          <w:szCs w:val="20"/>
        </w:rPr>
        <w:t>, “</w:t>
      </w:r>
      <w:proofErr w:type="spellStart"/>
      <w:r w:rsidRPr="00FB1048">
        <w:rPr>
          <w:rFonts w:ascii="Times New Roman" w:hAnsi="Times New Roman" w:cs="Times New Roman"/>
          <w:sz w:val="20"/>
          <w:szCs w:val="20"/>
        </w:rPr>
        <w:t>Pembunuhan</w:t>
      </w:r>
      <w:proofErr w:type="spellEnd"/>
      <w:r w:rsidRPr="00FB1048">
        <w:rPr>
          <w:rFonts w:ascii="Times New Roman" w:hAnsi="Times New Roman" w:cs="Times New Roman"/>
          <w:sz w:val="20"/>
          <w:szCs w:val="20"/>
        </w:rPr>
        <w:t xml:space="preserve"> di </w:t>
      </w:r>
      <w:proofErr w:type="spellStart"/>
      <w:r w:rsidRPr="00FB1048">
        <w:rPr>
          <w:rFonts w:ascii="Times New Roman" w:hAnsi="Times New Roman" w:cs="Times New Roman"/>
          <w:sz w:val="20"/>
          <w:szCs w:val="20"/>
        </w:rPr>
        <w:t>Maumere</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Kewarganegaraan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Pascapenjajahan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Berani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Berhenti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Berbohong</w:t>
      </w:r>
      <w:proofErr w:type="spellEnd"/>
      <w:r w:rsidRPr="00FB1048">
        <w:rPr>
          <w:rFonts w:ascii="Times New Roman" w:hAnsi="Times New Roman" w:cs="Times New Roman"/>
          <w:i/>
          <w:iCs/>
          <w:sz w:val="20"/>
          <w:szCs w:val="20"/>
        </w:rPr>
        <w:t xml:space="preserve">: 50 </w:t>
      </w:r>
      <w:proofErr w:type="spellStart"/>
      <w:r w:rsidRPr="00FB1048">
        <w:rPr>
          <w:rFonts w:ascii="Times New Roman" w:hAnsi="Times New Roman" w:cs="Times New Roman"/>
          <w:i/>
          <w:iCs/>
          <w:sz w:val="20"/>
          <w:szCs w:val="20"/>
        </w:rPr>
        <w:t>Tahun</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Pasca</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Peristiwa</w:t>
      </w:r>
      <w:proofErr w:type="spellEnd"/>
      <w:r w:rsidRPr="00FB1048">
        <w:rPr>
          <w:rFonts w:ascii="Times New Roman" w:hAnsi="Times New Roman" w:cs="Times New Roman"/>
          <w:i/>
          <w:iCs/>
          <w:sz w:val="20"/>
          <w:szCs w:val="20"/>
        </w:rPr>
        <w:t xml:space="preserve"> 1965-1966</w:t>
      </w:r>
      <w:r w:rsidRPr="00FB1048">
        <w:rPr>
          <w:rFonts w:ascii="Times New Roman" w:hAnsi="Times New Roman" w:cs="Times New Roman"/>
          <w:sz w:val="20"/>
          <w:szCs w:val="20"/>
        </w:rPr>
        <w:t xml:space="preserve">, (Otto </w:t>
      </w:r>
      <w:proofErr w:type="spellStart"/>
      <w:r w:rsidRPr="00FB1048">
        <w:rPr>
          <w:rFonts w:ascii="Times New Roman" w:hAnsi="Times New Roman" w:cs="Times New Roman"/>
          <w:sz w:val="20"/>
          <w:szCs w:val="20"/>
        </w:rPr>
        <w:t>Gusti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Madung</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dan</w:t>
      </w:r>
      <w:proofErr w:type="spellEnd"/>
      <w:r w:rsidRPr="00FB1048">
        <w:rPr>
          <w:rFonts w:ascii="Times New Roman" w:hAnsi="Times New Roman" w:cs="Times New Roman"/>
          <w:sz w:val="20"/>
          <w:szCs w:val="20"/>
        </w:rPr>
        <w:t xml:space="preserve"> John </w:t>
      </w:r>
      <w:proofErr w:type="spellStart"/>
      <w:r w:rsidRPr="00FB1048">
        <w:rPr>
          <w:rFonts w:ascii="Times New Roman" w:hAnsi="Times New Roman" w:cs="Times New Roman"/>
          <w:sz w:val="20"/>
          <w:szCs w:val="20"/>
        </w:rPr>
        <w:t>Mansford</w:t>
      </w:r>
      <w:proofErr w:type="spellEnd"/>
      <w:r w:rsidRPr="00FB1048">
        <w:rPr>
          <w:rFonts w:ascii="Times New Roman" w:hAnsi="Times New Roman" w:cs="Times New Roman"/>
          <w:sz w:val="20"/>
          <w:szCs w:val="20"/>
        </w:rPr>
        <w:t xml:space="preserve"> Prior (eds.) </w:t>
      </w:r>
      <w:proofErr w:type="spellStart"/>
      <w:r w:rsidRPr="00FB1048">
        <w:rPr>
          <w:rFonts w:ascii="Times New Roman" w:hAnsi="Times New Roman" w:cs="Times New Roman"/>
          <w:sz w:val="20"/>
          <w:szCs w:val="20"/>
        </w:rPr>
        <w:t>Maumere</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Penerbit</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Ledalero</w:t>
      </w:r>
      <w:proofErr w:type="spellEnd"/>
      <w:r w:rsidRPr="00FB1048">
        <w:rPr>
          <w:rFonts w:ascii="Times New Roman" w:hAnsi="Times New Roman" w:cs="Times New Roman"/>
          <w:sz w:val="20"/>
          <w:szCs w:val="20"/>
        </w:rPr>
        <w:t xml:space="preserve">, 2015, 44-45; John </w:t>
      </w:r>
      <w:proofErr w:type="spellStart"/>
      <w:r w:rsidRPr="00FB1048">
        <w:rPr>
          <w:rFonts w:ascii="Times New Roman" w:hAnsi="Times New Roman" w:cs="Times New Roman"/>
          <w:sz w:val="20"/>
          <w:szCs w:val="20"/>
        </w:rPr>
        <w:t>Masford</w:t>
      </w:r>
      <w:proofErr w:type="spellEnd"/>
      <w:r w:rsidRPr="00FB1048">
        <w:rPr>
          <w:rFonts w:ascii="Times New Roman" w:hAnsi="Times New Roman" w:cs="Times New Roman"/>
          <w:sz w:val="20"/>
          <w:szCs w:val="20"/>
        </w:rPr>
        <w:t xml:space="preserve"> Prior, “Masa </w:t>
      </w:r>
      <w:proofErr w:type="spellStart"/>
      <w:r w:rsidRPr="00FB1048">
        <w:rPr>
          <w:rFonts w:ascii="Times New Roman" w:hAnsi="Times New Roman" w:cs="Times New Roman"/>
          <w:sz w:val="20"/>
          <w:szCs w:val="20"/>
        </w:rPr>
        <w:t>Lalu</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tak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Pernah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Mati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Bahkan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tak</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Pernah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Berlalu</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Berani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Berhenti</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Berbohong</w:t>
      </w:r>
      <w:proofErr w:type="spellEnd"/>
      <w:r w:rsidRPr="00FB1048">
        <w:rPr>
          <w:rFonts w:ascii="Times New Roman" w:hAnsi="Times New Roman" w:cs="Times New Roman"/>
          <w:i/>
          <w:iCs/>
          <w:sz w:val="20"/>
          <w:szCs w:val="20"/>
        </w:rPr>
        <w:t xml:space="preserve">: 50 </w:t>
      </w:r>
      <w:proofErr w:type="spellStart"/>
      <w:r w:rsidRPr="00FB1048">
        <w:rPr>
          <w:rFonts w:ascii="Times New Roman" w:hAnsi="Times New Roman" w:cs="Times New Roman"/>
          <w:i/>
          <w:iCs/>
          <w:sz w:val="20"/>
          <w:szCs w:val="20"/>
        </w:rPr>
        <w:t>Tahun</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Pasca</w:t>
      </w:r>
      <w:proofErr w:type="spellEnd"/>
      <w:r w:rsidRPr="00FB1048">
        <w:rPr>
          <w:rFonts w:ascii="Times New Roman" w:hAnsi="Times New Roman" w:cs="Times New Roman"/>
          <w:i/>
          <w:iCs/>
          <w:sz w:val="20"/>
          <w:szCs w:val="20"/>
        </w:rPr>
        <w:t xml:space="preserve"> </w:t>
      </w:r>
      <w:proofErr w:type="spellStart"/>
      <w:r w:rsidRPr="00FB1048">
        <w:rPr>
          <w:rFonts w:ascii="Times New Roman" w:hAnsi="Times New Roman" w:cs="Times New Roman"/>
          <w:i/>
          <w:iCs/>
          <w:sz w:val="20"/>
          <w:szCs w:val="20"/>
        </w:rPr>
        <w:t>Peristiwa</w:t>
      </w:r>
      <w:proofErr w:type="spellEnd"/>
      <w:r w:rsidRPr="00FB1048">
        <w:rPr>
          <w:rFonts w:ascii="Times New Roman" w:hAnsi="Times New Roman" w:cs="Times New Roman"/>
          <w:i/>
          <w:iCs/>
          <w:sz w:val="20"/>
          <w:szCs w:val="20"/>
        </w:rPr>
        <w:t xml:space="preserve"> 1965-1966</w:t>
      </w:r>
      <w:r w:rsidRPr="00FB1048">
        <w:rPr>
          <w:rFonts w:ascii="Times New Roman" w:hAnsi="Times New Roman" w:cs="Times New Roman"/>
          <w:sz w:val="20"/>
          <w:szCs w:val="20"/>
        </w:rPr>
        <w:t xml:space="preserve">, (Otto </w:t>
      </w:r>
      <w:proofErr w:type="spellStart"/>
      <w:r w:rsidRPr="00FB1048">
        <w:rPr>
          <w:rFonts w:ascii="Times New Roman" w:hAnsi="Times New Roman" w:cs="Times New Roman"/>
          <w:sz w:val="20"/>
          <w:szCs w:val="20"/>
        </w:rPr>
        <w:t>Gusti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Madung</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dan</w:t>
      </w:r>
      <w:proofErr w:type="spellEnd"/>
      <w:r w:rsidRPr="00FB1048">
        <w:rPr>
          <w:rFonts w:ascii="Times New Roman" w:hAnsi="Times New Roman" w:cs="Times New Roman"/>
          <w:sz w:val="20"/>
          <w:szCs w:val="20"/>
        </w:rPr>
        <w:t xml:space="preserve"> John </w:t>
      </w:r>
      <w:proofErr w:type="spellStart"/>
      <w:r w:rsidRPr="00FB1048">
        <w:rPr>
          <w:rFonts w:ascii="Times New Roman" w:hAnsi="Times New Roman" w:cs="Times New Roman"/>
          <w:sz w:val="20"/>
          <w:szCs w:val="20"/>
        </w:rPr>
        <w:t>Mansford</w:t>
      </w:r>
      <w:proofErr w:type="spellEnd"/>
      <w:r w:rsidRPr="00FB1048">
        <w:rPr>
          <w:rFonts w:ascii="Times New Roman" w:hAnsi="Times New Roman" w:cs="Times New Roman"/>
          <w:sz w:val="20"/>
          <w:szCs w:val="20"/>
        </w:rPr>
        <w:t xml:space="preserve"> Prior (eds.) </w:t>
      </w:r>
      <w:proofErr w:type="spellStart"/>
      <w:r w:rsidRPr="00FB1048">
        <w:rPr>
          <w:rFonts w:ascii="Times New Roman" w:hAnsi="Times New Roman" w:cs="Times New Roman"/>
          <w:sz w:val="20"/>
          <w:szCs w:val="20"/>
        </w:rPr>
        <w:t>Maumere</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Penerbit</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Ledalero</w:t>
      </w:r>
      <w:proofErr w:type="spellEnd"/>
      <w:r w:rsidRPr="00FB1048">
        <w:rPr>
          <w:rFonts w:ascii="Times New Roman" w:hAnsi="Times New Roman" w:cs="Times New Roman"/>
          <w:sz w:val="20"/>
          <w:szCs w:val="20"/>
        </w:rPr>
        <w:t>.</w:t>
      </w:r>
    </w:p>
  </w:footnote>
  <w:footnote w:id="67">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Annie </w:t>
      </w:r>
      <w:proofErr w:type="spellStart"/>
      <w:r w:rsidRPr="00FB1048">
        <w:rPr>
          <w:rFonts w:ascii="Times New Roman" w:hAnsi="Times New Roman" w:cs="Times New Roman"/>
          <w:sz w:val="20"/>
          <w:szCs w:val="20"/>
        </w:rPr>
        <w:t>Pohlman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3.</w:t>
      </w:r>
    </w:p>
  </w:footnote>
  <w:footnote w:id="6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Diah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Ariani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Arimbi</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9.</w:t>
      </w:r>
    </w:p>
  </w:footnote>
  <w:footnote w:id="69">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Mary </w:t>
      </w:r>
      <w:proofErr w:type="spellStart"/>
      <w:r w:rsidRPr="00FB1048">
        <w:rPr>
          <w:rFonts w:ascii="Times New Roman" w:hAnsi="Times New Roman" w:cs="Times New Roman"/>
          <w:sz w:val="20"/>
          <w:szCs w:val="20"/>
        </w:rPr>
        <w:t>Zuburchen</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576.</w:t>
      </w:r>
    </w:p>
  </w:footnote>
  <w:footnote w:id="70">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Between Past and Future</w:t>
      </w:r>
      <w:r w:rsidRPr="00FB1048">
        <w:rPr>
          <w:rFonts w:ascii="Times New Roman" w:hAnsi="Times New Roman" w:cs="Times New Roman"/>
          <w:sz w:val="20"/>
          <w:szCs w:val="20"/>
        </w:rPr>
        <w:t>, New York, the Viking Press, Inc., 1961, 10.</w:t>
      </w:r>
    </w:p>
  </w:footnote>
  <w:footnote w:id="71">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Men in Dark Times,</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75.</w:t>
      </w:r>
    </w:p>
  </w:footnote>
  <w:footnote w:id="72">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 xml:space="preserve">Responsibility and Judgment,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149.</w:t>
      </w:r>
    </w:p>
  </w:footnote>
  <w:footnote w:id="73">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r w:rsidRPr="00FB1048">
        <w:rPr>
          <w:rFonts w:ascii="Times New Roman" w:hAnsi="Times New Roman" w:cs="Times New Roman"/>
          <w:i/>
          <w:iCs/>
          <w:sz w:val="20"/>
          <w:szCs w:val="20"/>
        </w:rPr>
        <w:t>Essays in Understanding</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i/>
          <w:iCs/>
          <w:sz w:val="20"/>
          <w:szCs w:val="20"/>
        </w:rPr>
        <w:t>op.cit</w:t>
      </w:r>
      <w:proofErr w:type="spellEnd"/>
      <w:r w:rsidRPr="00FB1048">
        <w:rPr>
          <w:rFonts w:ascii="Times New Roman" w:hAnsi="Times New Roman" w:cs="Times New Roman"/>
          <w:sz w:val="20"/>
          <w:szCs w:val="20"/>
        </w:rPr>
        <w:t>., 131.</w:t>
      </w:r>
    </w:p>
  </w:footnote>
  <w:footnote w:id="74">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Garreth</w:t>
      </w:r>
      <w:proofErr w:type="spellEnd"/>
      <w:r w:rsidRPr="00FB1048">
        <w:rPr>
          <w:rFonts w:ascii="Times New Roman" w:hAnsi="Times New Roman" w:cs="Times New Roman"/>
          <w:sz w:val="20"/>
          <w:szCs w:val="20"/>
        </w:rPr>
        <w:t xml:space="preserve"> Williams, “Love and Responsibility: A Political Ethics for Hannah Arendt,” </w:t>
      </w:r>
      <w:r w:rsidRPr="00FB1048">
        <w:rPr>
          <w:rFonts w:ascii="Times New Roman" w:hAnsi="Times New Roman" w:cs="Times New Roman"/>
          <w:i/>
          <w:iCs/>
          <w:sz w:val="20"/>
          <w:szCs w:val="20"/>
        </w:rPr>
        <w:t>Political Studies</w:t>
      </w:r>
      <w:r w:rsidRPr="00FB1048">
        <w:rPr>
          <w:rFonts w:ascii="Times New Roman" w:hAnsi="Times New Roman" w:cs="Times New Roman"/>
          <w:sz w:val="20"/>
          <w:szCs w:val="20"/>
        </w:rPr>
        <w:t>, 1998, 946.</w:t>
      </w:r>
    </w:p>
  </w:footnote>
  <w:footnote w:id="75">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Larissa Schiff, </w:t>
      </w:r>
      <w:r w:rsidRPr="00FB1048">
        <w:rPr>
          <w:rFonts w:ascii="Times New Roman" w:hAnsi="Times New Roman" w:cs="Times New Roman"/>
          <w:i/>
          <w:iCs/>
          <w:sz w:val="20"/>
          <w:szCs w:val="20"/>
        </w:rPr>
        <w:t>Burdens of Political Responsibility: Narrative and the Cultivation of Responsiveness,</w:t>
      </w:r>
      <w:r w:rsidRPr="00FB1048">
        <w:rPr>
          <w:rFonts w:ascii="Times New Roman" w:hAnsi="Times New Roman" w:cs="Times New Roman"/>
          <w:sz w:val="20"/>
          <w:szCs w:val="20"/>
        </w:rPr>
        <w:t xml:space="preserve"> New York: Cambridge University Press, 2014.</w:t>
      </w:r>
    </w:p>
  </w:footnote>
  <w:footnote w:id="76">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Mark </w:t>
      </w:r>
      <w:proofErr w:type="spellStart"/>
      <w:r w:rsidRPr="00FB1048">
        <w:rPr>
          <w:rFonts w:ascii="Times New Roman" w:hAnsi="Times New Roman" w:cs="Times New Roman"/>
          <w:sz w:val="20"/>
          <w:szCs w:val="20"/>
        </w:rPr>
        <w:t>Antaki</w:t>
      </w:r>
      <w:proofErr w:type="spellEnd"/>
      <w:r w:rsidRPr="00FB1048">
        <w:rPr>
          <w:rFonts w:ascii="Times New Roman" w:hAnsi="Times New Roman" w:cs="Times New Roman"/>
          <w:sz w:val="20"/>
          <w:szCs w:val="20"/>
        </w:rPr>
        <w:t xml:space="preserve">, “The </w:t>
      </w:r>
      <w:proofErr w:type="spellStart"/>
      <w:r w:rsidRPr="00FB1048">
        <w:rPr>
          <w:rFonts w:ascii="Times New Roman" w:hAnsi="Times New Roman" w:cs="Times New Roman"/>
          <w:sz w:val="20"/>
          <w:szCs w:val="20"/>
        </w:rPr>
        <w:t>Burdern</w:t>
      </w:r>
      <w:proofErr w:type="spellEnd"/>
      <w:r w:rsidRPr="00FB1048">
        <w:rPr>
          <w:rFonts w:ascii="Times New Roman" w:hAnsi="Times New Roman" w:cs="Times New Roman"/>
          <w:sz w:val="20"/>
          <w:szCs w:val="20"/>
        </w:rPr>
        <w:t xml:space="preserve"> of Grace: Bearing Responsibility for the World,” </w:t>
      </w:r>
      <w:proofErr w:type="spellStart"/>
      <w:r w:rsidRPr="00FB1048">
        <w:rPr>
          <w:rFonts w:ascii="Times New Roman" w:hAnsi="Times New Roman" w:cs="Times New Roman"/>
          <w:i/>
          <w:iCs/>
          <w:sz w:val="20"/>
          <w:szCs w:val="20"/>
        </w:rPr>
        <w:t>Quinipiac</w:t>
      </w:r>
      <w:proofErr w:type="spellEnd"/>
      <w:r w:rsidRPr="00FB1048">
        <w:rPr>
          <w:rFonts w:ascii="Times New Roman" w:hAnsi="Times New Roman" w:cs="Times New Roman"/>
          <w:i/>
          <w:iCs/>
          <w:sz w:val="20"/>
          <w:szCs w:val="20"/>
        </w:rPr>
        <w:t xml:space="preserve"> Law Review</w:t>
      </w:r>
      <w:r w:rsidRPr="00FB1048">
        <w:rPr>
          <w:rFonts w:ascii="Times New Roman" w:hAnsi="Times New Roman" w:cs="Times New Roman"/>
          <w:sz w:val="20"/>
          <w:szCs w:val="20"/>
        </w:rPr>
        <w:t>, 2012, 514.</w:t>
      </w:r>
    </w:p>
  </w:footnote>
  <w:footnote w:id="77">
    <w:p w:rsidR="00B8784C" w:rsidRPr="00FB1048" w:rsidRDefault="00B8784C" w:rsidP="00FB1048">
      <w:pPr>
        <w:spacing w:after="0" w:line="240" w:lineRule="auto"/>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proofErr w:type="spellStart"/>
      <w:r w:rsidRPr="00FB1048">
        <w:rPr>
          <w:rFonts w:ascii="Times New Roman" w:hAnsi="Times New Roman" w:cs="Times New Roman"/>
          <w:i/>
          <w:iCs/>
          <w:sz w:val="20"/>
          <w:szCs w:val="20"/>
        </w:rPr>
        <w:t>Denktagebuch</w:t>
      </w:r>
      <w:proofErr w:type="spellEnd"/>
      <w:r w:rsidRPr="00FB1048">
        <w:rPr>
          <w:rFonts w:ascii="Times New Roman" w:hAnsi="Times New Roman" w:cs="Times New Roman"/>
          <w:i/>
          <w:iCs/>
          <w:sz w:val="20"/>
          <w:szCs w:val="20"/>
        </w:rPr>
        <w:t>,</w:t>
      </w:r>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op.cit</w:t>
      </w:r>
      <w:proofErr w:type="spellEnd"/>
      <w:r w:rsidRPr="00FB1048">
        <w:rPr>
          <w:rFonts w:ascii="Times New Roman" w:hAnsi="Times New Roman" w:cs="Times New Roman"/>
          <w:sz w:val="20"/>
          <w:szCs w:val="20"/>
        </w:rPr>
        <w:t>., 6.</w:t>
      </w:r>
    </w:p>
  </w:footnote>
  <w:footnote w:id="78">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Hannah Arendt, </w:t>
      </w:r>
      <w:proofErr w:type="spellStart"/>
      <w:r w:rsidRPr="00FB1048">
        <w:rPr>
          <w:rFonts w:ascii="Times New Roman" w:hAnsi="Times New Roman" w:cs="Times New Roman"/>
          <w:sz w:val="20"/>
          <w:szCs w:val="20"/>
        </w:rPr>
        <w:t>Denktagebuch</w:t>
      </w:r>
      <w:proofErr w:type="spellEnd"/>
      <w:r w:rsidRPr="00FB1048">
        <w:rPr>
          <w:rFonts w:ascii="Times New Roman" w:hAnsi="Times New Roman" w:cs="Times New Roman"/>
          <w:sz w:val="20"/>
          <w:szCs w:val="20"/>
        </w:rPr>
        <w:t xml:space="preserve">, </w:t>
      </w:r>
      <w:proofErr w:type="spellStart"/>
      <w:r w:rsidRPr="00FB1048">
        <w:rPr>
          <w:rFonts w:ascii="Times New Roman" w:hAnsi="Times New Roman" w:cs="Times New Roman"/>
          <w:sz w:val="20"/>
          <w:szCs w:val="20"/>
        </w:rPr>
        <w:t>op.cit</w:t>
      </w:r>
      <w:proofErr w:type="spellEnd"/>
      <w:r w:rsidRPr="00FB1048">
        <w:rPr>
          <w:rFonts w:ascii="Times New Roman" w:hAnsi="Times New Roman" w:cs="Times New Roman"/>
          <w:sz w:val="20"/>
          <w:szCs w:val="20"/>
        </w:rPr>
        <w:t>., 6</w:t>
      </w:r>
    </w:p>
  </w:footnote>
  <w:footnote w:id="79">
    <w:p w:rsidR="00B8784C" w:rsidRPr="00FB1048" w:rsidRDefault="00B8784C" w:rsidP="00FB1048">
      <w:pPr>
        <w:spacing w:after="0" w:line="240" w:lineRule="auto"/>
        <w:jc w:val="both"/>
        <w:rPr>
          <w:rFonts w:ascii="Times New Roman" w:hAnsi="Times New Roman" w:cs="Times New Roman"/>
        </w:rPr>
      </w:pPr>
      <w:r w:rsidRPr="00FB1048">
        <w:rPr>
          <w:rStyle w:val="FootnoteReference"/>
          <w:rFonts w:ascii="Times New Roman" w:hAnsi="Times New Roman"/>
        </w:rPr>
        <w:footnoteRef/>
      </w:r>
      <w:r w:rsidRPr="00FB1048">
        <w:rPr>
          <w:rFonts w:ascii="Times New Roman" w:hAnsi="Times New Roman" w:cs="Times New Roman"/>
          <w:sz w:val="20"/>
          <w:szCs w:val="20"/>
        </w:rPr>
        <w:t xml:space="preserve"> Brigit </w:t>
      </w:r>
      <w:proofErr w:type="spellStart"/>
      <w:r w:rsidRPr="00FB1048">
        <w:rPr>
          <w:rFonts w:ascii="Times New Roman" w:hAnsi="Times New Roman" w:cs="Times New Roman"/>
          <w:sz w:val="20"/>
          <w:szCs w:val="20"/>
        </w:rPr>
        <w:t>Braüchler</w:t>
      </w:r>
      <w:proofErr w:type="spellEnd"/>
      <w:r w:rsidRPr="00FB1048">
        <w:rPr>
          <w:rFonts w:ascii="Times New Roman" w:hAnsi="Times New Roman" w:cs="Times New Roman"/>
          <w:sz w:val="20"/>
          <w:szCs w:val="20"/>
        </w:rPr>
        <w:t>, The Cultural Dimension of Peace: Decentralization and Reconciliation in Indonesia,” New York: Palgrave Macmillan, 2015,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85"/>
    <w:rsid w:val="00145490"/>
    <w:rsid w:val="00172147"/>
    <w:rsid w:val="001C3C12"/>
    <w:rsid w:val="001F1EA8"/>
    <w:rsid w:val="001F65CB"/>
    <w:rsid w:val="00225FE4"/>
    <w:rsid w:val="00252109"/>
    <w:rsid w:val="002F32B7"/>
    <w:rsid w:val="004C7A36"/>
    <w:rsid w:val="005C2809"/>
    <w:rsid w:val="005D1FE1"/>
    <w:rsid w:val="00670330"/>
    <w:rsid w:val="00684397"/>
    <w:rsid w:val="006A1850"/>
    <w:rsid w:val="006C0385"/>
    <w:rsid w:val="006E56AE"/>
    <w:rsid w:val="00770EF1"/>
    <w:rsid w:val="007F1CA8"/>
    <w:rsid w:val="00803659"/>
    <w:rsid w:val="008149DF"/>
    <w:rsid w:val="008A73AE"/>
    <w:rsid w:val="00A34EB3"/>
    <w:rsid w:val="00B21622"/>
    <w:rsid w:val="00B8784C"/>
    <w:rsid w:val="00BC4F61"/>
    <w:rsid w:val="00BE6161"/>
    <w:rsid w:val="00C14852"/>
    <w:rsid w:val="00C51240"/>
    <w:rsid w:val="00C60FCC"/>
    <w:rsid w:val="00C911E8"/>
    <w:rsid w:val="00CB6E7C"/>
    <w:rsid w:val="00D535D4"/>
    <w:rsid w:val="00D91967"/>
    <w:rsid w:val="00D96088"/>
    <w:rsid w:val="00E35D0E"/>
    <w:rsid w:val="00E74914"/>
    <w:rsid w:val="00E749C3"/>
    <w:rsid w:val="00EB6809"/>
    <w:rsid w:val="00EB7027"/>
    <w:rsid w:val="00F01A4D"/>
    <w:rsid w:val="00F0415C"/>
    <w:rsid w:val="00F0714A"/>
    <w:rsid w:val="00F9016B"/>
    <w:rsid w:val="00F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37DA0-4801-4FFC-BF7A-DDF556C4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048"/>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FB1048"/>
    <w:rPr>
      <w:rFonts w:cs="Times New Roman"/>
      <w:vertAlign w:val="superscript"/>
    </w:rPr>
  </w:style>
  <w:style w:type="paragraph" w:styleId="FootnoteText">
    <w:name w:val="footnote text"/>
    <w:basedOn w:val="Normal"/>
    <w:link w:val="FootnoteTextChar"/>
    <w:uiPriority w:val="99"/>
    <w:qFormat/>
    <w:rsid w:val="00FB1048"/>
    <w:rPr>
      <w:sz w:val="20"/>
      <w:szCs w:val="20"/>
    </w:rPr>
  </w:style>
  <w:style w:type="character" w:customStyle="1" w:styleId="FootnoteTextChar">
    <w:name w:val="Footnote Text Char"/>
    <w:basedOn w:val="DefaultParagraphFont"/>
    <w:link w:val="FootnoteText"/>
    <w:uiPriority w:val="99"/>
    <w:qFormat/>
    <w:rsid w:val="00FB1048"/>
    <w:rPr>
      <w:rFonts w:ascii="Calibri" w:eastAsia="Times New Roman" w:hAnsi="Calibri" w:cs="Calibri"/>
      <w:color w:val="000000"/>
      <w:sz w:val="20"/>
      <w:szCs w:val="20"/>
    </w:rPr>
  </w:style>
  <w:style w:type="character" w:styleId="Hyperlink">
    <w:name w:val="Hyperlink"/>
    <w:basedOn w:val="DefaultParagraphFont"/>
    <w:uiPriority w:val="99"/>
    <w:unhideWhenUsed/>
    <w:rsid w:val="00FB1048"/>
    <w:rPr>
      <w:rFonts w:cs="Times New Roman"/>
      <w:color w:val="0563C1" w:themeColor="hyperlink"/>
      <w:u w:val="single"/>
    </w:rPr>
  </w:style>
  <w:style w:type="paragraph" w:styleId="NormalWeb">
    <w:name w:val="Normal (Web)"/>
    <w:basedOn w:val="Normal"/>
    <w:uiPriority w:val="99"/>
    <w:unhideWhenUsed/>
    <w:qFormat/>
    <w:rsid w:val="00F0714A"/>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ara.com/news," TargetMode="External"/><Relationship Id="rId18" Type="http://schemas.openxmlformats.org/officeDocument/2006/relationships/hyperlink" Target="https://doi.org/10.1093/ijtj/ijs03," TargetMode="External"/><Relationship Id="rId26" Type="http://schemas.openxmlformats.org/officeDocument/2006/relationships/hyperlink" Target="https://doi.org/10.1093/ijtj/ijs03," TargetMode="External"/><Relationship Id="rId39" Type="http://schemas.openxmlformats.org/officeDocument/2006/relationships/hyperlink" Target="https://doi.org/10.1007/s11406-016-9726-7." TargetMode="External"/><Relationship Id="rId21" Type="http://schemas.openxmlformats.org/officeDocument/2006/relationships/hyperlink" Target="https://doi.org/10.1093/ijtj/ijs03," TargetMode="External"/><Relationship Id="rId34" Type="http://schemas.openxmlformats.org/officeDocument/2006/relationships/hyperlink" Target="https://doi.org/10.1111/j.1467-9833.2007.00375," TargetMode="External"/><Relationship Id="rId42" Type="http://schemas.openxmlformats.org/officeDocument/2006/relationships/hyperlink" Target="https://doi.org/10.1007/s11406-016-9726-7." TargetMode="External"/><Relationship Id="rId47" Type="http://schemas.openxmlformats.org/officeDocument/2006/relationships/hyperlink" Target="https://doi.org/10.1177/0192512116641318," TargetMode="External"/><Relationship Id="rId50" Type="http://schemas.openxmlformats.org/officeDocument/2006/relationships/hyperlink" Target="https://doi.org/10.1080/0047233060110462," TargetMode="External"/><Relationship Id="rId55" Type="http://schemas.openxmlformats.org/officeDocument/2006/relationships/hyperlink" Target="https://doi.org/10.1080/0047233060110462," TargetMode="External"/><Relationship Id="rId63" Type="http://schemas.openxmlformats.org/officeDocument/2006/relationships/hyperlink" Target="https://www.melbourneasiareview.edu.au/" TargetMode="External"/><Relationship Id="rId68" Type="http://schemas.openxmlformats.org/officeDocument/2006/relationships/hyperlink" Target="https://doi.org/10.1111/1467-9248.00176," TargetMode="External"/><Relationship Id="rId7" Type="http://schemas.openxmlformats.org/officeDocument/2006/relationships/hyperlink" Target="https://www.suara.com/news," TargetMode="External"/><Relationship Id="rId71" Type="http://schemas.openxmlformats.org/officeDocument/2006/relationships/hyperlink" Target="https://doi.org/10.1111/1467-9248.00176," TargetMode="External"/><Relationship Id="rId2" Type="http://schemas.openxmlformats.org/officeDocument/2006/relationships/settings" Target="settings.xml"/><Relationship Id="rId16" Type="http://schemas.openxmlformats.org/officeDocument/2006/relationships/hyperlink" Target="https://www.suara.com/news," TargetMode="External"/><Relationship Id="rId29" Type="http://schemas.openxmlformats.org/officeDocument/2006/relationships/hyperlink" Target="https://doi.org/10.1111/j.1467-9833.2007.00375," TargetMode="External"/><Relationship Id="rId11" Type="http://schemas.openxmlformats.org/officeDocument/2006/relationships/hyperlink" Target="https://www.suara.com/news," TargetMode="External"/><Relationship Id="rId24" Type="http://schemas.openxmlformats.org/officeDocument/2006/relationships/hyperlink" Target="https://doi.org/10.1093/ijtj/ijs03," TargetMode="External"/><Relationship Id="rId32" Type="http://schemas.openxmlformats.org/officeDocument/2006/relationships/hyperlink" Target="https://doi.org/10.1111/j.1467-9833.2007.00375," TargetMode="External"/><Relationship Id="rId37" Type="http://schemas.openxmlformats.org/officeDocument/2006/relationships/hyperlink" Target="https://doi.org/10.1007/s11406-016-9726-7." TargetMode="External"/><Relationship Id="rId40" Type="http://schemas.openxmlformats.org/officeDocument/2006/relationships/hyperlink" Target="https://doi.org/10.1007/s11406-016-9726-7." TargetMode="External"/><Relationship Id="rId45" Type="http://schemas.openxmlformats.org/officeDocument/2006/relationships/hyperlink" Target="https://doi.org/10.1177/0192512116641318," TargetMode="External"/><Relationship Id="rId53" Type="http://schemas.openxmlformats.org/officeDocument/2006/relationships/hyperlink" Target="https://doi.org/10.1080/0047233060110462," TargetMode="External"/><Relationship Id="rId58" Type="http://schemas.openxmlformats.org/officeDocument/2006/relationships/hyperlink" Target="https://www.melbourneasiareview.edu.au/" TargetMode="External"/><Relationship Id="rId66" Type="http://schemas.openxmlformats.org/officeDocument/2006/relationships/hyperlink" Target="https://doi.org/10.1111/1467-9248.00176," TargetMode="External"/><Relationship Id="rId5" Type="http://schemas.openxmlformats.org/officeDocument/2006/relationships/endnotes" Target="endnotes.xml"/><Relationship Id="rId15" Type="http://schemas.openxmlformats.org/officeDocument/2006/relationships/hyperlink" Target="https://www.suara.com/news," TargetMode="External"/><Relationship Id="rId23" Type="http://schemas.openxmlformats.org/officeDocument/2006/relationships/hyperlink" Target="https://doi.org/10.1093/ijtj/ijs03," TargetMode="External"/><Relationship Id="rId28" Type="http://schemas.openxmlformats.org/officeDocument/2006/relationships/hyperlink" Target="https://doi.org/10.1111/j.1467-9833.2007.00375," TargetMode="External"/><Relationship Id="rId36" Type="http://schemas.openxmlformats.org/officeDocument/2006/relationships/hyperlink" Target="https://doi.org/10.1007/s11406-016-9726-7." TargetMode="External"/><Relationship Id="rId49" Type="http://schemas.openxmlformats.org/officeDocument/2006/relationships/hyperlink" Target="https://doi.org/10.1177/0192512116641318," TargetMode="External"/><Relationship Id="rId57" Type="http://schemas.openxmlformats.org/officeDocument/2006/relationships/hyperlink" Target="https://www.melbourneasiareview.edu.au/" TargetMode="External"/><Relationship Id="rId61" Type="http://schemas.openxmlformats.org/officeDocument/2006/relationships/hyperlink" Target="https://www.melbourneasiareview.edu.au/" TargetMode="External"/><Relationship Id="rId10" Type="http://schemas.openxmlformats.org/officeDocument/2006/relationships/hyperlink" Target="https://www.suara.com/news," TargetMode="External"/><Relationship Id="rId19" Type="http://schemas.openxmlformats.org/officeDocument/2006/relationships/hyperlink" Target="https://doi.org/10.1093/ijtj/ijs03," TargetMode="External"/><Relationship Id="rId31" Type="http://schemas.openxmlformats.org/officeDocument/2006/relationships/hyperlink" Target="https://doi.org/10.1111/j.1467-9833.2007.00375," TargetMode="External"/><Relationship Id="rId44" Type="http://schemas.openxmlformats.org/officeDocument/2006/relationships/hyperlink" Target="https://doi.org/10.1177/0192512116641318," TargetMode="External"/><Relationship Id="rId52" Type="http://schemas.openxmlformats.org/officeDocument/2006/relationships/hyperlink" Target="https://doi.org/10.1080/0047233060110462," TargetMode="External"/><Relationship Id="rId60" Type="http://schemas.openxmlformats.org/officeDocument/2006/relationships/hyperlink" Target="https://www.melbourneasiareview.edu.au/" TargetMode="External"/><Relationship Id="rId65" Type="http://schemas.openxmlformats.org/officeDocument/2006/relationships/hyperlink" Target="https://www.melbourneasiareview.edu.au/"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uara.com/news," TargetMode="External"/><Relationship Id="rId14" Type="http://schemas.openxmlformats.org/officeDocument/2006/relationships/hyperlink" Target="https://www.suara.com/news," TargetMode="External"/><Relationship Id="rId22" Type="http://schemas.openxmlformats.org/officeDocument/2006/relationships/hyperlink" Target="https://doi.org/10.1093/ijtj/ijs03," TargetMode="External"/><Relationship Id="rId27" Type="http://schemas.openxmlformats.org/officeDocument/2006/relationships/hyperlink" Target="http://www.kontras.org" TargetMode="External"/><Relationship Id="rId30" Type="http://schemas.openxmlformats.org/officeDocument/2006/relationships/hyperlink" Target="https://doi.org/10.1111/j.1467-9833.2007.00375," TargetMode="External"/><Relationship Id="rId35" Type="http://schemas.openxmlformats.org/officeDocument/2006/relationships/hyperlink" Target="https://doi.org/10.1111/j.1467-9833.2007.00375," TargetMode="External"/><Relationship Id="rId43" Type="http://schemas.openxmlformats.org/officeDocument/2006/relationships/hyperlink" Target="https://doi.org/10.1007/s11406-016-9726-7." TargetMode="External"/><Relationship Id="rId48" Type="http://schemas.openxmlformats.org/officeDocument/2006/relationships/hyperlink" Target="https://doi.org/10.1177/0192512116641318," TargetMode="External"/><Relationship Id="rId56" Type="http://schemas.openxmlformats.org/officeDocument/2006/relationships/hyperlink" Target="https://www.melbourneasiareview.edu.au/" TargetMode="External"/><Relationship Id="rId64" Type="http://schemas.openxmlformats.org/officeDocument/2006/relationships/hyperlink" Target="https://www.melbourneasiareview.edu.au/" TargetMode="External"/><Relationship Id="rId69" Type="http://schemas.openxmlformats.org/officeDocument/2006/relationships/hyperlink" Target="https://doi.org/10.1111/1467-9248.00176," TargetMode="External"/><Relationship Id="rId8" Type="http://schemas.openxmlformats.org/officeDocument/2006/relationships/hyperlink" Target="https://www.suara.com/news," TargetMode="External"/><Relationship Id="rId51" Type="http://schemas.openxmlformats.org/officeDocument/2006/relationships/hyperlink" Target="https://doi.org/10.1080/0047233060110462,"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suara.com/news," TargetMode="External"/><Relationship Id="rId17" Type="http://schemas.openxmlformats.org/officeDocument/2006/relationships/hyperlink" Target="https://doi.org/10.1093/ijtj/ijs03," TargetMode="External"/><Relationship Id="rId25" Type="http://schemas.openxmlformats.org/officeDocument/2006/relationships/hyperlink" Target="https://doi.org/10.1093/ijtj/ijs03," TargetMode="External"/><Relationship Id="rId33" Type="http://schemas.openxmlformats.org/officeDocument/2006/relationships/hyperlink" Target="https://doi.org/10.1111/j.1467-9833.2007.00375," TargetMode="External"/><Relationship Id="rId38" Type="http://schemas.openxmlformats.org/officeDocument/2006/relationships/hyperlink" Target="https://doi.org/10.1007/s11406-016-9726-7." TargetMode="External"/><Relationship Id="rId46" Type="http://schemas.openxmlformats.org/officeDocument/2006/relationships/hyperlink" Target="https://doi.org/10.1177/0192512116641318," TargetMode="External"/><Relationship Id="rId59" Type="http://schemas.openxmlformats.org/officeDocument/2006/relationships/hyperlink" Target="https://www.melbourneasiareview.edu.au/" TargetMode="External"/><Relationship Id="rId67" Type="http://schemas.openxmlformats.org/officeDocument/2006/relationships/hyperlink" Target="https://doi.org/10.1111/1467-9248.00176," TargetMode="External"/><Relationship Id="rId20" Type="http://schemas.openxmlformats.org/officeDocument/2006/relationships/hyperlink" Target="https://doi.org/10.1093/ijtj/ijs03," TargetMode="External"/><Relationship Id="rId41" Type="http://schemas.openxmlformats.org/officeDocument/2006/relationships/hyperlink" Target="https://doi.org/10.1007/s11406-016-9726-7." TargetMode="External"/><Relationship Id="rId54" Type="http://schemas.openxmlformats.org/officeDocument/2006/relationships/hyperlink" Target="https://doi.org/10.1080/0047233060110462," TargetMode="External"/><Relationship Id="rId62" Type="http://schemas.openxmlformats.org/officeDocument/2006/relationships/hyperlink" Target="https://www.melbourneasiareview.edu.au/" TargetMode="External"/><Relationship Id="rId70" Type="http://schemas.openxmlformats.org/officeDocument/2006/relationships/hyperlink" Target="https://doi.org/10.1111/1467-9248.00176," TargetMode="External"/><Relationship Id="rId1" Type="http://schemas.openxmlformats.org/officeDocument/2006/relationships/styles" Target="styles.xml"/><Relationship Id="rId6" Type="http://schemas.openxmlformats.org/officeDocument/2006/relationships/hyperlink" Target="mailto:yoskeladu@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uara.com/news," TargetMode="External"/><Relationship Id="rId3" Type="http://schemas.openxmlformats.org/officeDocument/2006/relationships/hyperlink" Target="https://www.suara.com/news," TargetMode="External"/><Relationship Id="rId7" Type="http://schemas.openxmlformats.org/officeDocument/2006/relationships/hyperlink" Target="https://www.suara.com/news," TargetMode="External"/><Relationship Id="rId2" Type="http://schemas.openxmlformats.org/officeDocument/2006/relationships/hyperlink" Target="https://www.suara.com/news," TargetMode="External"/><Relationship Id="rId1" Type="http://schemas.openxmlformats.org/officeDocument/2006/relationships/hyperlink" Target="https://www.suara.com/news," TargetMode="External"/><Relationship Id="rId6" Type="http://schemas.openxmlformats.org/officeDocument/2006/relationships/hyperlink" Target="https://www.suara.com/news," TargetMode="External"/><Relationship Id="rId11" Type="http://schemas.openxmlformats.org/officeDocument/2006/relationships/hyperlink" Target="http://www.kontraS.org" TargetMode="External"/><Relationship Id="rId5" Type="http://schemas.openxmlformats.org/officeDocument/2006/relationships/hyperlink" Target="https://www.suara.com/news," TargetMode="External"/><Relationship Id="rId10" Type="http://schemas.openxmlformats.org/officeDocument/2006/relationships/hyperlink" Target="https://www.suara.com/news," TargetMode="External"/><Relationship Id="rId4" Type="http://schemas.openxmlformats.org/officeDocument/2006/relationships/hyperlink" Target="https://www.suara.com/news," TargetMode="External"/><Relationship Id="rId9" Type="http://schemas.openxmlformats.org/officeDocument/2006/relationships/hyperlink" Target="https://www.suara.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18</Pages>
  <Words>8346</Words>
  <Characters>47576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2025-12-05T04:23:00Z</dcterms:created>
  <dcterms:modified xsi:type="dcterms:W3CDTF">2025-12-21T01:25:00Z</dcterms:modified>
</cp:coreProperties>
</file>